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FC" w:rsidRPr="00796143" w:rsidRDefault="00796143" w:rsidP="00796143">
      <w:pPr>
        <w:pStyle w:val="Heading1"/>
        <w:spacing w:before="120"/>
        <w:rPr>
          <w:rFonts w:asciiTheme="minorHAnsi" w:hAnsiTheme="minorHAnsi"/>
          <w:sz w:val="28"/>
          <w:szCs w:val="28"/>
          <w:lang w:val="en-GB"/>
        </w:rPr>
      </w:pPr>
      <w:r w:rsidRPr="00796143">
        <w:rPr>
          <w:rFonts w:asciiTheme="minorHAnsi" w:hAnsiTheme="minorHAnsi"/>
          <w:sz w:val="28"/>
          <w:szCs w:val="28"/>
          <w:lang w:val="en-GB"/>
        </w:rPr>
        <w:t>Estonia</w:t>
      </w:r>
      <w:r w:rsidR="00D5405D" w:rsidRPr="00796143">
        <w:rPr>
          <w:rFonts w:asciiTheme="minorHAnsi" w:hAnsiTheme="minorHAnsi"/>
          <w:sz w:val="28"/>
          <w:szCs w:val="28"/>
          <w:lang w:val="en-GB"/>
        </w:rPr>
        <w:t>:</w:t>
      </w:r>
      <w:r w:rsidR="00200BFE" w:rsidRPr="00796143">
        <w:rPr>
          <w:rFonts w:asciiTheme="minorHAnsi" w:hAnsiTheme="minorHAnsi"/>
          <w:sz w:val="28"/>
          <w:szCs w:val="28"/>
          <w:lang w:val="en-GB"/>
        </w:rPr>
        <w:t xml:space="preserve"> </w:t>
      </w:r>
      <w:r w:rsidRPr="00796143">
        <w:rPr>
          <w:rFonts w:asciiTheme="minorHAnsi" w:hAnsiTheme="minorHAnsi"/>
          <w:sz w:val="28"/>
          <w:szCs w:val="28"/>
          <w:lang w:val="en-GB"/>
        </w:rPr>
        <w:t>eEstonia</w:t>
      </w:r>
    </w:p>
    <w:tbl>
      <w:tblPr>
        <w:tblStyle w:val="TableGrid8"/>
        <w:tblW w:w="10463" w:type="dxa"/>
        <w:tblInd w:w="-432" w:type="dxa"/>
        <w:tblLayout w:type="fixed"/>
        <w:tblLook w:val="01E0" w:firstRow="1" w:lastRow="1" w:firstColumn="1" w:lastColumn="1" w:noHBand="0" w:noVBand="0"/>
      </w:tblPr>
      <w:tblGrid>
        <w:gridCol w:w="2160"/>
        <w:gridCol w:w="8303"/>
      </w:tblGrid>
      <w:tr w:rsidR="00D5405D" w:rsidRPr="00796143" w:rsidTr="00D5405D">
        <w:trPr>
          <w:cnfStyle w:val="100000000000" w:firstRow="1" w:lastRow="0" w:firstColumn="0" w:lastColumn="0" w:oddVBand="0" w:evenVBand="0" w:oddHBand="0" w:evenHBand="0" w:firstRowFirstColumn="0" w:firstRowLastColumn="0" w:lastRowFirstColumn="0" w:lastRowLastColumn="0"/>
          <w:trHeight w:val="840"/>
        </w:trPr>
        <w:tc>
          <w:tcPr>
            <w:tcW w:w="2160" w:type="dxa"/>
            <w:vAlign w:val="center"/>
          </w:tcPr>
          <w:p w:rsidR="00D5405D" w:rsidRPr="00796143" w:rsidRDefault="00D5405D" w:rsidP="00796143">
            <w:pPr>
              <w:spacing w:before="120"/>
              <w:jc w:val="center"/>
              <w:rPr>
                <w:rFonts w:asciiTheme="minorHAnsi" w:hAnsiTheme="minorHAnsi" w:cs="Arial"/>
                <w:b w:val="0"/>
                <w:sz w:val="28"/>
                <w:szCs w:val="28"/>
                <w:lang w:val="en-GB"/>
              </w:rPr>
            </w:pPr>
          </w:p>
        </w:tc>
        <w:tc>
          <w:tcPr>
            <w:cnfStyle w:val="000100000000" w:firstRow="0" w:lastRow="0" w:firstColumn="0" w:lastColumn="1" w:oddVBand="0" w:evenVBand="0" w:oddHBand="0" w:evenHBand="0" w:firstRowFirstColumn="0" w:firstRowLastColumn="0" w:lastRowFirstColumn="0" w:lastRowLastColumn="0"/>
            <w:tcW w:w="8303" w:type="dxa"/>
            <w:vAlign w:val="center"/>
          </w:tcPr>
          <w:p w:rsidR="00D5405D" w:rsidRPr="00796143" w:rsidRDefault="00D5405D" w:rsidP="00796143">
            <w:pPr>
              <w:spacing w:before="120"/>
              <w:jc w:val="center"/>
              <w:rPr>
                <w:rFonts w:asciiTheme="minorHAnsi" w:hAnsiTheme="minorHAnsi" w:cs="Arial"/>
                <w:sz w:val="28"/>
                <w:szCs w:val="28"/>
                <w:lang w:val="en-GB"/>
              </w:rPr>
            </w:pPr>
            <w:r w:rsidRPr="00796143">
              <w:rPr>
                <w:rFonts w:asciiTheme="minorHAnsi" w:hAnsiTheme="minorHAnsi" w:cs="Arial"/>
                <w:sz w:val="28"/>
                <w:szCs w:val="28"/>
                <w:lang w:val="en-GB"/>
              </w:rPr>
              <w:t>Description</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t>Overview of Program</w:t>
            </w: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For citizens of Estonia, e-services have become routine: e-elections, e-taxes, e-police, e-healthcare, e-banking, and e-school. The “e” prefix for services has almost become trite in the sense that it has become the norm. Every inhabitant can obtain </w:t>
            </w:r>
            <w:r w:rsidR="00995B69">
              <w:rPr>
                <w:rFonts w:asciiTheme="minorHAnsi" w:hAnsiTheme="minorHAnsi" w:cs="Times New Roman"/>
                <w:b w:val="0"/>
                <w:color w:val="000000" w:themeColor="text1"/>
                <w:sz w:val="24"/>
                <w:szCs w:val="24"/>
              </w:rPr>
              <w:t xml:space="preserve">a </w:t>
            </w:r>
            <w:r w:rsidRPr="00796143">
              <w:rPr>
                <w:rFonts w:asciiTheme="minorHAnsi" w:hAnsiTheme="minorHAnsi" w:cs="Times New Roman"/>
                <w:b w:val="0"/>
                <w:color w:val="000000" w:themeColor="text1"/>
                <w:sz w:val="24"/>
                <w:szCs w:val="24"/>
              </w:rPr>
              <w:t>smart ID</w:t>
            </w:r>
            <w:r w:rsidR="00995B69">
              <w:rPr>
                <w:rFonts w:asciiTheme="minorHAnsi" w:hAnsiTheme="minorHAnsi" w:cs="Times New Roman"/>
                <w:b w:val="0"/>
                <w:color w:val="000000" w:themeColor="text1"/>
                <w:sz w:val="24"/>
                <w:szCs w:val="24"/>
              </w:rPr>
              <w:t xml:space="preserve"> </w:t>
            </w:r>
            <w:r w:rsidRPr="00796143">
              <w:rPr>
                <w:rFonts w:asciiTheme="minorHAnsi" w:hAnsiTheme="minorHAnsi" w:cs="Times New Roman"/>
                <w:b w:val="0"/>
                <w:color w:val="000000" w:themeColor="text1"/>
                <w:sz w:val="24"/>
                <w:szCs w:val="24"/>
              </w:rPr>
              <w:t>card that enables</w:t>
            </w:r>
            <w:r w:rsidR="00995B69">
              <w:rPr>
                <w:rFonts w:asciiTheme="minorHAnsi" w:hAnsiTheme="minorHAnsi" w:cs="Times New Roman"/>
                <w:b w:val="0"/>
                <w:color w:val="000000" w:themeColor="text1"/>
                <w:sz w:val="24"/>
                <w:szCs w:val="24"/>
              </w:rPr>
              <w:t xml:space="preserve"> them</w:t>
            </w:r>
            <w:r w:rsidRPr="00796143">
              <w:rPr>
                <w:rFonts w:asciiTheme="minorHAnsi" w:hAnsiTheme="minorHAnsi" w:cs="Times New Roman"/>
                <w:b w:val="0"/>
                <w:color w:val="000000" w:themeColor="text1"/>
                <w:sz w:val="24"/>
                <w:szCs w:val="24"/>
              </w:rPr>
              <w:t xml:space="preserve"> to make use of all of these solutions and sign digitally documents. </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In fact </w:t>
            </w:r>
            <w:r w:rsidR="00995B69">
              <w:rPr>
                <w:rFonts w:asciiTheme="minorHAnsi" w:hAnsiTheme="minorHAnsi" w:cs="Times New Roman"/>
                <w:b w:val="0"/>
                <w:color w:val="000000" w:themeColor="text1"/>
                <w:sz w:val="24"/>
                <w:szCs w:val="24"/>
              </w:rPr>
              <w:t>e-residency has been introduced:</w:t>
            </w:r>
            <w:r w:rsidRPr="00796143">
              <w:rPr>
                <w:rFonts w:asciiTheme="minorHAnsi" w:hAnsiTheme="minorHAnsi" w:cs="Times New Roman"/>
                <w:b w:val="0"/>
                <w:color w:val="000000" w:themeColor="text1"/>
                <w:sz w:val="24"/>
                <w:szCs w:val="24"/>
              </w:rPr>
              <w:t xml:space="preserve"> “e-Residency offers to every world citizen a government-issued digital identity and the opportunity to run a trusted company online, unleashing the world’s entrepreneurial potential.“</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X-Road is the backbone of </w:t>
            </w:r>
            <w:r w:rsidR="00995B69">
              <w:rPr>
                <w:rFonts w:asciiTheme="minorHAnsi" w:hAnsiTheme="minorHAnsi" w:cs="Times New Roman"/>
                <w:b w:val="0"/>
                <w:color w:val="000000" w:themeColor="text1"/>
                <w:sz w:val="24"/>
                <w:szCs w:val="24"/>
              </w:rPr>
              <w:t>“</w:t>
            </w:r>
            <w:r w:rsidRPr="00995B69">
              <w:rPr>
                <w:rFonts w:asciiTheme="minorHAnsi" w:hAnsiTheme="minorHAnsi" w:cs="Times New Roman"/>
                <w:b w:val="0"/>
                <w:i/>
                <w:color w:val="000000" w:themeColor="text1"/>
                <w:sz w:val="24"/>
                <w:szCs w:val="24"/>
              </w:rPr>
              <w:t>e-Estonia</w:t>
            </w:r>
            <w:r w:rsidR="00995B69">
              <w:rPr>
                <w:rFonts w:asciiTheme="minorHAnsi" w:hAnsiTheme="minorHAnsi" w:cs="Times New Roman"/>
                <w:b w:val="0"/>
                <w:color w:val="000000" w:themeColor="text1"/>
                <w:sz w:val="24"/>
                <w:szCs w:val="24"/>
              </w:rPr>
              <w:t>”</w:t>
            </w:r>
            <w:r w:rsidRPr="00796143">
              <w:rPr>
                <w:rFonts w:asciiTheme="minorHAnsi" w:hAnsiTheme="minorHAnsi" w:cs="Times New Roman"/>
                <w:b w:val="0"/>
                <w:color w:val="000000" w:themeColor="text1"/>
                <w:sz w:val="24"/>
                <w:szCs w:val="24"/>
              </w:rPr>
              <w:t>. It’s the invisible yet crucial environment that allows the nation’s various e-services databases, both in the public and private sector, to link up and operate in harmony.  X- road is the all-important connection between all these databases, the tool that allows them to work together for maximum impact. </w:t>
            </w:r>
          </w:p>
          <w:p w:rsidR="00D5405D" w:rsidRPr="00796143" w:rsidRDefault="00796143" w:rsidP="00796143">
            <w:pPr>
              <w:pStyle w:val="Temleiptekstivasen"/>
              <w:spacing w:before="120" w:line="240" w:lineRule="auto"/>
              <w:ind w:left="142" w:right="77"/>
              <w:jc w:val="both"/>
              <w:rPr>
                <w:rFonts w:asciiTheme="minorHAnsi" w:hAnsiTheme="minorHAnsi"/>
                <w:b w:val="0"/>
                <w:sz w:val="24"/>
                <w:szCs w:val="24"/>
              </w:rPr>
            </w:pPr>
            <w:r w:rsidRPr="00796143">
              <w:rPr>
                <w:rFonts w:asciiTheme="minorHAnsi" w:hAnsiTheme="minorHAnsi" w:cs="Times New Roman"/>
                <w:b w:val="0"/>
                <w:color w:val="000000" w:themeColor="text1"/>
                <w:sz w:val="24"/>
                <w:szCs w:val="24"/>
              </w:rPr>
              <w:t xml:space="preserve">Free WIFI is very common, almost </w:t>
            </w:r>
            <w:r w:rsidR="00995B69">
              <w:rPr>
                <w:rFonts w:asciiTheme="minorHAnsi" w:hAnsiTheme="minorHAnsi" w:cs="Times New Roman"/>
                <w:b w:val="0"/>
                <w:color w:val="000000" w:themeColor="text1"/>
                <w:sz w:val="24"/>
                <w:szCs w:val="24"/>
              </w:rPr>
              <w:t>a human right! E</w:t>
            </w:r>
            <w:r w:rsidRPr="00796143">
              <w:rPr>
                <w:rFonts w:asciiTheme="minorHAnsi" w:hAnsiTheme="minorHAnsi" w:cs="Times New Roman"/>
                <w:b w:val="0"/>
                <w:color w:val="000000" w:themeColor="text1"/>
                <w:sz w:val="24"/>
                <w:szCs w:val="24"/>
              </w:rPr>
              <w:t xml:space="preserve">very youngster has a smartphone, </w:t>
            </w:r>
            <w:r w:rsidR="00995B69">
              <w:rPr>
                <w:rFonts w:asciiTheme="minorHAnsi" w:hAnsiTheme="minorHAnsi" w:cs="Times New Roman"/>
                <w:b w:val="0"/>
                <w:color w:val="000000" w:themeColor="text1"/>
                <w:sz w:val="24"/>
                <w:szCs w:val="24"/>
              </w:rPr>
              <w:t xml:space="preserve">and </w:t>
            </w:r>
            <w:r w:rsidRPr="00796143">
              <w:rPr>
                <w:rFonts w:asciiTheme="minorHAnsi" w:hAnsiTheme="minorHAnsi" w:cs="Times New Roman"/>
                <w:b w:val="0"/>
                <w:color w:val="000000" w:themeColor="text1"/>
                <w:sz w:val="24"/>
                <w:szCs w:val="24"/>
              </w:rPr>
              <w:t>most of the households are connected with the internet and use it daily.</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color w:val="000000"/>
                <w:sz w:val="20"/>
                <w:szCs w:val="20"/>
                <w:lang w:val="en-GB"/>
              </w:rPr>
              <w:t>Why</w:t>
            </w:r>
          </w:p>
          <w:p w:rsidR="00D5405D" w:rsidRPr="00796143" w:rsidRDefault="00D5405D" w:rsidP="00796143">
            <w:pPr>
              <w:spacing w:before="120"/>
              <w:rPr>
                <w:rFonts w:ascii="Arial" w:hAnsi="Arial" w:cs="Arial"/>
                <w:b/>
                <w:color w:val="000000"/>
                <w:sz w:val="20"/>
                <w:szCs w:val="20"/>
                <w:lang w:val="en-GB"/>
              </w:rPr>
            </w:pPr>
            <w:r w:rsidRPr="00796143">
              <w:rPr>
                <w:rFonts w:ascii="Arial" w:hAnsi="Arial" w:cs="Arial"/>
                <w:b/>
                <w:color w:val="000000"/>
                <w:sz w:val="20"/>
                <w:szCs w:val="20"/>
                <w:lang w:val="en-GB"/>
              </w:rPr>
              <w:t xml:space="preserve">      Developed?      </w:t>
            </w:r>
          </w:p>
          <w:p w:rsidR="00D5405D" w:rsidRPr="00796143" w:rsidRDefault="00D5405D" w:rsidP="00796143">
            <w:pPr>
              <w:spacing w:before="120"/>
              <w:rPr>
                <w:rFonts w:ascii="Arial" w:hAnsi="Arial" w:cs="Arial"/>
                <w:b/>
                <w:color w:val="000000"/>
                <w:sz w:val="20"/>
                <w:szCs w:val="20"/>
                <w:lang w:val="en-GB"/>
              </w:rPr>
            </w:pPr>
          </w:p>
          <w:p w:rsidR="00D5405D" w:rsidRPr="00796143" w:rsidRDefault="00D5405D" w:rsidP="00796143">
            <w:pPr>
              <w:spacing w:before="12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995B69"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Pr>
                <w:rFonts w:asciiTheme="minorHAnsi" w:hAnsiTheme="minorHAnsi" w:cs="Times New Roman"/>
                <w:b w:val="0"/>
                <w:color w:val="000000" w:themeColor="text1"/>
                <w:sz w:val="24"/>
                <w:szCs w:val="24"/>
              </w:rPr>
              <w:t>The original impetus for</w:t>
            </w:r>
            <w:r w:rsidR="00796143" w:rsidRPr="00796143">
              <w:rPr>
                <w:rFonts w:asciiTheme="minorHAnsi" w:hAnsiTheme="minorHAnsi" w:cs="Times New Roman"/>
                <w:b w:val="0"/>
                <w:color w:val="000000" w:themeColor="text1"/>
                <w:sz w:val="24"/>
                <w:szCs w:val="24"/>
              </w:rPr>
              <w:t xml:space="preserve"> </w:t>
            </w:r>
            <w:r w:rsidR="00796143" w:rsidRPr="00995B69">
              <w:rPr>
                <w:rFonts w:asciiTheme="minorHAnsi" w:hAnsiTheme="minorHAnsi" w:cs="Times New Roman"/>
                <w:b w:val="0"/>
                <w:i/>
                <w:color w:val="000000" w:themeColor="text1"/>
                <w:sz w:val="24"/>
                <w:szCs w:val="24"/>
              </w:rPr>
              <w:t>e-Estonia</w:t>
            </w:r>
            <w:r w:rsidR="00796143" w:rsidRPr="00796143">
              <w:rPr>
                <w:rFonts w:asciiTheme="minorHAnsi" w:hAnsiTheme="minorHAnsi" w:cs="Times New Roman"/>
                <w:b w:val="0"/>
                <w:color w:val="000000" w:themeColor="text1"/>
                <w:sz w:val="24"/>
                <w:szCs w:val="24"/>
              </w:rPr>
              <w:t xml:space="preserve"> was the need to improve the access and efficiency of public services.</w:t>
            </w:r>
          </w:p>
          <w:p w:rsidR="00D5405D" w:rsidRPr="00796143" w:rsidRDefault="00796143" w:rsidP="00796143">
            <w:pPr>
              <w:pStyle w:val="Temleiptekstivasen"/>
              <w:spacing w:before="120" w:line="240" w:lineRule="auto"/>
              <w:ind w:left="142" w:right="77"/>
              <w:jc w:val="both"/>
              <w:rPr>
                <w:rFonts w:asciiTheme="minorHAnsi" w:hAnsiTheme="minorHAnsi" w:cs="Times New Roman"/>
                <w:b w:val="0"/>
                <w:sz w:val="24"/>
                <w:szCs w:val="24"/>
              </w:rPr>
            </w:pPr>
            <w:r w:rsidRPr="00796143">
              <w:rPr>
                <w:rFonts w:asciiTheme="minorHAnsi" w:hAnsiTheme="minorHAnsi" w:cs="Times New Roman"/>
                <w:b w:val="0"/>
                <w:color w:val="000000" w:themeColor="text1"/>
                <w:sz w:val="24"/>
                <w:szCs w:val="24"/>
              </w:rPr>
              <w:t xml:space="preserve">A digital focus in lifelong learning is one of the five strategic goals set in Estonian Lifelong Learning Strategy 2020.  A new generation of digital infrastructure (personal digital devices, digital infrastructures in schools, inter-operable information systems, web services, cloud solutions, open linked data) and its utilization methodologies will create opportunities for the rapid adoption of the new approach to learning and an increase in the quality of education. The use of digital learning resources will help make studying more engaging </w:t>
            </w:r>
            <w:r w:rsidR="00995B69">
              <w:rPr>
                <w:rFonts w:asciiTheme="minorHAnsi" w:hAnsiTheme="minorHAnsi" w:cs="Times New Roman"/>
                <w:b w:val="0"/>
                <w:color w:val="000000" w:themeColor="text1"/>
                <w:sz w:val="24"/>
                <w:szCs w:val="24"/>
              </w:rPr>
              <w:t>and will expand opportunities for</w:t>
            </w:r>
            <w:r w:rsidRPr="00796143">
              <w:rPr>
                <w:rFonts w:asciiTheme="minorHAnsi" w:hAnsiTheme="minorHAnsi" w:cs="Times New Roman"/>
                <w:b w:val="0"/>
                <w:color w:val="000000" w:themeColor="text1"/>
                <w:sz w:val="24"/>
                <w:szCs w:val="24"/>
              </w:rPr>
              <w:t xml:space="preserve"> lifelong learning.</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color w:val="000000"/>
                <w:sz w:val="20"/>
                <w:szCs w:val="20"/>
                <w:lang w:val="en-GB"/>
              </w:rPr>
            </w:pPr>
            <w:r w:rsidRPr="00796143">
              <w:rPr>
                <w:rFonts w:ascii="Arial" w:hAnsi="Arial" w:cs="Arial"/>
                <w:b/>
                <w:color w:val="000000"/>
                <w:sz w:val="20"/>
                <w:szCs w:val="20"/>
                <w:lang w:val="en-GB"/>
              </w:rPr>
              <w:t xml:space="preserve">Key Features </w:t>
            </w:r>
          </w:p>
          <w:p w:rsidR="00D5405D" w:rsidRPr="00796143" w:rsidRDefault="00D5405D" w:rsidP="00796143">
            <w:pPr>
              <w:spacing w:before="120"/>
              <w:ind w:left="360"/>
              <w:rPr>
                <w:rFonts w:ascii="Arial" w:hAnsi="Arial" w:cs="Arial"/>
                <w:b/>
                <w:color w:val="000000"/>
                <w:sz w:val="20"/>
                <w:szCs w:val="20"/>
                <w:lang w:val="en-GB"/>
              </w:rPr>
            </w:pPr>
          </w:p>
          <w:p w:rsidR="00D5405D" w:rsidRPr="00796143" w:rsidRDefault="00D5405D" w:rsidP="00796143">
            <w:pPr>
              <w:numPr>
                <w:ilvl w:val="0"/>
                <w:numId w:val="4"/>
              </w:numPr>
              <w:spacing w:before="120"/>
              <w:rPr>
                <w:rFonts w:ascii="Arial" w:hAnsi="Arial" w:cs="Arial"/>
                <w:b/>
                <w:i/>
                <w:color w:val="000000"/>
                <w:sz w:val="20"/>
                <w:szCs w:val="20"/>
                <w:lang w:val="en-GB"/>
              </w:rPr>
            </w:pPr>
            <w:r w:rsidRPr="00796143">
              <w:rPr>
                <w:rFonts w:ascii="Arial" w:hAnsi="Arial" w:cs="Arial"/>
                <w:b/>
                <w:i/>
                <w:color w:val="000000"/>
                <w:sz w:val="20"/>
                <w:szCs w:val="20"/>
                <w:lang w:val="en-GB"/>
              </w:rPr>
              <w:t>Innovative</w:t>
            </w:r>
          </w:p>
          <w:p w:rsidR="00D5405D" w:rsidRPr="00796143" w:rsidRDefault="00D5405D" w:rsidP="00796143">
            <w:pPr>
              <w:numPr>
                <w:ilvl w:val="0"/>
                <w:numId w:val="4"/>
              </w:numPr>
              <w:spacing w:before="120"/>
              <w:rPr>
                <w:rFonts w:ascii="Arial" w:hAnsi="Arial" w:cs="Arial"/>
                <w:b/>
                <w:i/>
                <w:sz w:val="20"/>
                <w:szCs w:val="20"/>
                <w:lang w:val="en-GB"/>
              </w:rPr>
            </w:pPr>
            <w:r w:rsidRPr="00796143">
              <w:rPr>
                <w:rFonts w:ascii="Arial" w:hAnsi="Arial" w:cs="Arial"/>
                <w:b/>
                <w:i/>
                <w:color w:val="000000"/>
                <w:sz w:val="20"/>
                <w:szCs w:val="20"/>
                <w:lang w:val="en-GB"/>
              </w:rPr>
              <w:t>Effective</w:t>
            </w:r>
          </w:p>
          <w:p w:rsidR="00D5405D" w:rsidRPr="00796143" w:rsidRDefault="00D5405D" w:rsidP="00796143">
            <w:pPr>
              <w:numPr>
                <w:ilvl w:val="0"/>
                <w:numId w:val="4"/>
              </w:numPr>
              <w:spacing w:before="120"/>
              <w:rPr>
                <w:rFonts w:ascii="Arial" w:hAnsi="Arial" w:cs="Arial"/>
                <w:b/>
                <w:sz w:val="20"/>
                <w:szCs w:val="20"/>
                <w:lang w:val="en-GB"/>
              </w:rPr>
            </w:pPr>
            <w:r w:rsidRPr="00796143">
              <w:rPr>
                <w:rFonts w:ascii="Arial" w:hAnsi="Arial" w:cs="Arial"/>
                <w:b/>
                <w:i/>
                <w:color w:val="000000"/>
                <w:sz w:val="20"/>
                <w:szCs w:val="20"/>
                <w:lang w:val="en-GB"/>
              </w:rPr>
              <w:t>Promising</w:t>
            </w: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There are </w:t>
            </w:r>
            <w:r w:rsidR="00995B69">
              <w:rPr>
                <w:rFonts w:asciiTheme="minorHAnsi" w:hAnsiTheme="minorHAnsi" w:cs="Times New Roman"/>
                <w:b w:val="0"/>
                <w:color w:val="000000" w:themeColor="text1"/>
                <w:sz w:val="24"/>
                <w:szCs w:val="24"/>
              </w:rPr>
              <w:t>several E-solutions developed for</w:t>
            </w:r>
            <w:r w:rsidRPr="00796143">
              <w:rPr>
                <w:rFonts w:asciiTheme="minorHAnsi" w:hAnsiTheme="minorHAnsi" w:cs="Times New Roman"/>
                <w:b w:val="0"/>
                <w:color w:val="000000" w:themeColor="text1"/>
                <w:sz w:val="24"/>
                <w:szCs w:val="24"/>
              </w:rPr>
              <w:t xml:space="preserve"> education. For example, the purpose of e-School is to engage parents more actively in the study process, </w:t>
            </w:r>
            <w:r w:rsidR="00995B69">
              <w:rPr>
                <w:rFonts w:asciiTheme="minorHAnsi" w:hAnsiTheme="minorHAnsi" w:cs="Times New Roman"/>
                <w:b w:val="0"/>
                <w:color w:val="000000" w:themeColor="text1"/>
                <w:sz w:val="24"/>
                <w:szCs w:val="24"/>
              </w:rPr>
              <w:t xml:space="preserve">to </w:t>
            </w:r>
            <w:r w:rsidRPr="00796143">
              <w:rPr>
                <w:rFonts w:asciiTheme="minorHAnsi" w:hAnsiTheme="minorHAnsi" w:cs="Times New Roman"/>
                <w:b w:val="0"/>
                <w:color w:val="000000" w:themeColor="text1"/>
                <w:sz w:val="24"/>
                <w:szCs w:val="24"/>
              </w:rPr>
              <w:t xml:space="preserve">make information on subjects more available to children as well as to parents, and to facilitate the work of teachers and the school management. Estonian universities have initiated a </w:t>
            </w:r>
            <w:r w:rsidRPr="00995B69">
              <w:rPr>
                <w:rFonts w:asciiTheme="minorHAnsi" w:hAnsiTheme="minorHAnsi" w:cs="Times New Roman"/>
                <w:b w:val="0"/>
                <w:i/>
                <w:color w:val="000000" w:themeColor="text1"/>
                <w:sz w:val="24"/>
                <w:szCs w:val="24"/>
              </w:rPr>
              <w:t>studentweb</w:t>
            </w:r>
            <w:r w:rsidRPr="00796143">
              <w:rPr>
                <w:rFonts w:asciiTheme="minorHAnsi" w:hAnsiTheme="minorHAnsi" w:cs="Times New Roman"/>
                <w:b w:val="0"/>
                <w:color w:val="000000" w:themeColor="text1"/>
                <w:sz w:val="24"/>
                <w:szCs w:val="24"/>
              </w:rPr>
              <w:t xml:space="preserve"> - an opportunity to apply for a job or internship.</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There </w:t>
            </w:r>
            <w:r w:rsidR="00995B69">
              <w:rPr>
                <w:rFonts w:asciiTheme="minorHAnsi" w:hAnsiTheme="minorHAnsi" w:cs="Times New Roman"/>
                <w:b w:val="0"/>
                <w:color w:val="000000" w:themeColor="text1"/>
                <w:sz w:val="24"/>
                <w:szCs w:val="24"/>
              </w:rPr>
              <w:t xml:space="preserve">are </w:t>
            </w:r>
            <w:r w:rsidRPr="00796143">
              <w:rPr>
                <w:rFonts w:asciiTheme="minorHAnsi" w:hAnsiTheme="minorHAnsi" w:cs="Times New Roman"/>
                <w:b w:val="0"/>
                <w:color w:val="000000" w:themeColor="text1"/>
                <w:sz w:val="24"/>
                <w:szCs w:val="24"/>
              </w:rPr>
              <w:t>several websites available both in education and labour sector</w:t>
            </w:r>
            <w:r w:rsidR="00995B69">
              <w:rPr>
                <w:rFonts w:asciiTheme="minorHAnsi" w:hAnsiTheme="minorHAnsi" w:cs="Times New Roman"/>
                <w:b w:val="0"/>
                <w:color w:val="000000" w:themeColor="text1"/>
                <w:sz w:val="24"/>
                <w:szCs w:val="24"/>
              </w:rPr>
              <w:t xml:space="preserve">. Foundation Innove hosts </w:t>
            </w:r>
            <w:r w:rsidR="00995B69" w:rsidRPr="00995B69">
              <w:rPr>
                <w:rFonts w:asciiTheme="minorHAnsi" w:hAnsiTheme="minorHAnsi" w:cs="Times New Roman"/>
                <w:b w:val="0"/>
                <w:i/>
                <w:color w:val="000000" w:themeColor="text1"/>
                <w:sz w:val="24"/>
                <w:szCs w:val="24"/>
              </w:rPr>
              <w:t>P</w:t>
            </w:r>
            <w:r w:rsidRPr="00995B69">
              <w:rPr>
                <w:rFonts w:asciiTheme="minorHAnsi" w:hAnsiTheme="minorHAnsi" w:cs="Times New Roman"/>
                <w:b w:val="0"/>
                <w:i/>
                <w:color w:val="000000" w:themeColor="text1"/>
                <w:sz w:val="24"/>
                <w:szCs w:val="24"/>
              </w:rPr>
              <w:t>athfinder</w:t>
            </w:r>
            <w:r w:rsidRPr="00796143">
              <w:rPr>
                <w:rFonts w:asciiTheme="minorHAnsi" w:hAnsiTheme="minorHAnsi" w:cs="Times New Roman"/>
                <w:b w:val="0"/>
                <w:color w:val="000000" w:themeColor="text1"/>
                <w:sz w:val="24"/>
                <w:szCs w:val="24"/>
              </w:rPr>
              <w:t xml:space="preserve"> with the aim to support youngsters, adults and practitioners in career planning, providing information about work, professions and education opportuniti</w:t>
            </w:r>
            <w:r w:rsidR="005008FF">
              <w:rPr>
                <w:rFonts w:asciiTheme="minorHAnsi" w:hAnsiTheme="minorHAnsi" w:cs="Times New Roman"/>
                <w:b w:val="0"/>
                <w:color w:val="000000" w:themeColor="text1"/>
                <w:sz w:val="24"/>
                <w:szCs w:val="24"/>
              </w:rPr>
              <w:t>es. Estonian Public Employment Service</w:t>
            </w:r>
            <w:r w:rsidRPr="00796143">
              <w:rPr>
                <w:rFonts w:asciiTheme="minorHAnsi" w:hAnsiTheme="minorHAnsi" w:cs="Times New Roman"/>
                <w:b w:val="0"/>
                <w:color w:val="000000" w:themeColor="text1"/>
                <w:sz w:val="24"/>
                <w:szCs w:val="24"/>
              </w:rPr>
              <w:t xml:space="preserve"> has </w:t>
            </w:r>
            <w:r w:rsidR="005008FF" w:rsidRPr="005008FF">
              <w:rPr>
                <w:rFonts w:asciiTheme="minorHAnsi" w:hAnsiTheme="minorHAnsi" w:cs="Times New Roman"/>
                <w:b w:val="0"/>
                <w:i/>
                <w:color w:val="000000" w:themeColor="text1"/>
                <w:sz w:val="24"/>
                <w:szCs w:val="24"/>
              </w:rPr>
              <w:t xml:space="preserve">a </w:t>
            </w:r>
            <w:r w:rsidRPr="005008FF">
              <w:rPr>
                <w:rFonts w:asciiTheme="minorHAnsi" w:hAnsiTheme="minorHAnsi" w:cs="Times New Roman"/>
                <w:b w:val="0"/>
                <w:i/>
                <w:color w:val="000000" w:themeColor="text1"/>
                <w:sz w:val="24"/>
                <w:szCs w:val="24"/>
              </w:rPr>
              <w:t>self-service portal</w:t>
            </w:r>
            <w:r w:rsidRPr="00796143">
              <w:rPr>
                <w:rFonts w:asciiTheme="minorHAnsi" w:hAnsiTheme="minorHAnsi" w:cs="Times New Roman"/>
                <w:b w:val="0"/>
                <w:color w:val="000000" w:themeColor="text1"/>
                <w:sz w:val="24"/>
                <w:szCs w:val="24"/>
              </w:rPr>
              <w:t xml:space="preserve"> for job seekers and employers. </w:t>
            </w:r>
          </w:p>
          <w:p w:rsidR="00D5405D" w:rsidRPr="00796143" w:rsidRDefault="00796143" w:rsidP="00796143">
            <w:pPr>
              <w:spacing w:before="120" w:after="120"/>
              <w:rPr>
                <w:rFonts w:asciiTheme="minorHAnsi" w:eastAsiaTheme="minorHAnsi" w:hAnsiTheme="minorHAnsi"/>
                <w:b w:val="0"/>
                <w:color w:val="000000" w:themeColor="text1"/>
                <w:lang w:val="en-GB" w:eastAsia="en-GB" w:bidi="en-GB"/>
              </w:rPr>
            </w:pPr>
            <w:r w:rsidRPr="00796143">
              <w:rPr>
                <w:rFonts w:asciiTheme="minorHAnsi" w:eastAsiaTheme="minorHAnsi" w:hAnsiTheme="minorHAnsi"/>
                <w:b w:val="0"/>
                <w:color w:val="000000" w:themeColor="text1"/>
                <w:lang w:val="en-GB" w:eastAsia="en-GB" w:bidi="en-GB"/>
              </w:rPr>
              <w:lastRenderedPageBreak/>
              <w:t>There are also several services via helplines by phone, central e-mail service or Skype.</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lastRenderedPageBreak/>
              <w:t>Targeted Audience</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All Estonian citizens</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t>Difficulties or Barriers</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The areas with the highest growth potential in the Estonian economy are the horizontal application of ICT through other sectors, health care technologies and services, and the more effective use of resources. If the general population is better equipped with technological skills and more capable of innovation, it will help increase productivity in the economy. The objective is to apply modern digital technology in learning and teaching in a more efficient way and with better results, to improve the digital skills of the general population</w:t>
            </w:r>
            <w:r w:rsidR="005008FF">
              <w:rPr>
                <w:rFonts w:asciiTheme="minorHAnsi" w:hAnsiTheme="minorHAnsi" w:cs="Times New Roman"/>
                <w:b w:val="0"/>
                <w:color w:val="000000" w:themeColor="text1"/>
                <w:sz w:val="24"/>
                <w:szCs w:val="24"/>
              </w:rPr>
              <w:t>,</w:t>
            </w:r>
            <w:r w:rsidRPr="00796143">
              <w:rPr>
                <w:rFonts w:asciiTheme="minorHAnsi" w:hAnsiTheme="minorHAnsi" w:cs="Times New Roman"/>
                <w:b w:val="0"/>
                <w:color w:val="000000" w:themeColor="text1"/>
                <w:sz w:val="24"/>
                <w:szCs w:val="24"/>
              </w:rPr>
              <w:t xml:space="preserve"> and to guarantee access to the new generation of digital infrastructure. </w:t>
            </w:r>
          </w:p>
          <w:p w:rsidR="00796143" w:rsidRPr="00796143" w:rsidRDefault="00796143" w:rsidP="00796143">
            <w:pPr>
              <w:spacing w:before="120" w:after="120"/>
              <w:rPr>
                <w:rFonts w:asciiTheme="minorHAnsi" w:hAnsiTheme="minorHAnsi" w:cs="Arial"/>
                <w:lang w:val="en-GB"/>
              </w:rPr>
            </w:pPr>
            <w:r w:rsidRPr="00796143">
              <w:rPr>
                <w:rFonts w:asciiTheme="minorHAnsi" w:hAnsiTheme="minorHAnsi" w:cs="Arial"/>
                <w:lang w:val="en-GB"/>
              </w:rPr>
              <w:t xml:space="preserve">Digital competence development. </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Digital Competence can be broadly defined as the confident, critical and creative use of ICT to achieve goals related to work, employability, learning, leisure, inclusion and/or partic</w:t>
            </w:r>
            <w:r w:rsidR="005008FF">
              <w:rPr>
                <w:rFonts w:asciiTheme="minorHAnsi" w:hAnsiTheme="minorHAnsi" w:cs="Times New Roman"/>
                <w:b w:val="0"/>
                <w:color w:val="000000" w:themeColor="text1"/>
                <w:sz w:val="24"/>
                <w:szCs w:val="24"/>
              </w:rPr>
              <w:t>ipation in society. Even though the</w:t>
            </w:r>
            <w:r w:rsidRPr="00796143">
              <w:rPr>
                <w:rFonts w:asciiTheme="minorHAnsi" w:hAnsiTheme="minorHAnsi" w:cs="Times New Roman"/>
                <w:b w:val="0"/>
                <w:color w:val="000000" w:themeColor="text1"/>
                <w:sz w:val="24"/>
                <w:szCs w:val="24"/>
              </w:rPr>
              <w:t xml:space="preserve"> entire country is covered with a broadband</w:t>
            </w:r>
            <w:r w:rsidR="005008FF">
              <w:rPr>
                <w:rFonts w:asciiTheme="minorHAnsi" w:hAnsiTheme="minorHAnsi" w:cs="Times New Roman"/>
                <w:b w:val="0"/>
                <w:color w:val="000000" w:themeColor="text1"/>
                <w:sz w:val="24"/>
                <w:szCs w:val="24"/>
              </w:rPr>
              <w:t>,</w:t>
            </w:r>
            <w:r w:rsidRPr="00796143">
              <w:rPr>
                <w:rFonts w:asciiTheme="minorHAnsi" w:hAnsiTheme="minorHAnsi" w:cs="Times New Roman"/>
                <w:b w:val="0"/>
                <w:color w:val="000000" w:themeColor="text1"/>
                <w:sz w:val="24"/>
                <w:szCs w:val="24"/>
              </w:rPr>
              <w:t xml:space="preserve"> and </w:t>
            </w:r>
            <w:r w:rsidR="005008FF">
              <w:rPr>
                <w:rFonts w:asciiTheme="minorHAnsi" w:hAnsiTheme="minorHAnsi" w:cs="Times New Roman"/>
                <w:b w:val="0"/>
                <w:color w:val="000000" w:themeColor="text1"/>
                <w:sz w:val="24"/>
                <w:szCs w:val="24"/>
              </w:rPr>
              <w:t xml:space="preserve">that </w:t>
            </w:r>
            <w:r w:rsidRPr="00796143">
              <w:rPr>
                <w:rFonts w:asciiTheme="minorHAnsi" w:hAnsiTheme="minorHAnsi" w:cs="Times New Roman"/>
                <w:b w:val="0"/>
                <w:color w:val="000000" w:themeColor="text1"/>
                <w:sz w:val="24"/>
                <w:szCs w:val="24"/>
              </w:rPr>
              <w:t>in 2002, 2009 and 2010 free computer usage courses and workshops were offered to a remarkable percentage of the residents (10% of the adult population)</w:t>
            </w:r>
            <w:r w:rsidR="005008FF">
              <w:rPr>
                <w:rFonts w:asciiTheme="minorHAnsi" w:hAnsiTheme="minorHAnsi" w:cs="Times New Roman"/>
                <w:b w:val="0"/>
                <w:color w:val="000000" w:themeColor="text1"/>
                <w:sz w:val="24"/>
                <w:szCs w:val="24"/>
              </w:rPr>
              <w:t>,</w:t>
            </w:r>
          </w:p>
          <w:p w:rsidR="00796143" w:rsidRPr="00796143" w:rsidRDefault="00796143" w:rsidP="00796143">
            <w:pPr>
              <w:pStyle w:val="ListParagraph"/>
              <w:numPr>
                <w:ilvl w:val="0"/>
                <w:numId w:val="9"/>
              </w:numPr>
              <w:spacing w:before="120" w:after="120"/>
              <w:rPr>
                <w:rFonts w:asciiTheme="minorHAnsi" w:hAnsiTheme="minorHAnsi" w:cs="Arial"/>
                <w:b w:val="0"/>
                <w:lang w:val="en-GB"/>
              </w:rPr>
            </w:pPr>
            <w:r w:rsidRPr="00796143">
              <w:rPr>
                <w:rFonts w:asciiTheme="minorHAnsi" w:hAnsiTheme="minorHAnsi" w:cs="Arial"/>
                <w:b w:val="0"/>
                <w:lang w:val="en-GB"/>
              </w:rPr>
              <w:t>Teachers’ access to the digital infrastructure and learning materials is limited and inconsistent</w:t>
            </w:r>
            <w:r>
              <w:rPr>
                <w:rFonts w:asciiTheme="minorHAnsi" w:hAnsiTheme="minorHAnsi" w:cs="Arial"/>
                <w:b w:val="0"/>
                <w:lang w:val="en-GB"/>
              </w:rPr>
              <w:t>;</w:t>
            </w:r>
          </w:p>
          <w:p w:rsidR="00796143" w:rsidRPr="00796143" w:rsidRDefault="00796143" w:rsidP="00796143">
            <w:pPr>
              <w:pStyle w:val="ListParagraph"/>
              <w:numPr>
                <w:ilvl w:val="0"/>
                <w:numId w:val="9"/>
              </w:numPr>
              <w:spacing w:before="120" w:after="120"/>
              <w:rPr>
                <w:rFonts w:asciiTheme="minorHAnsi" w:hAnsiTheme="minorHAnsi" w:cs="Arial"/>
                <w:b w:val="0"/>
                <w:lang w:val="en-GB"/>
              </w:rPr>
            </w:pPr>
            <w:r w:rsidRPr="00796143">
              <w:rPr>
                <w:rFonts w:asciiTheme="minorHAnsi" w:hAnsiTheme="minorHAnsi" w:cs="Arial"/>
                <w:b w:val="0"/>
                <w:lang w:val="en-GB"/>
              </w:rPr>
              <w:t xml:space="preserve">Approximately one third of the </w:t>
            </w:r>
            <w:r w:rsidR="005008FF">
              <w:rPr>
                <w:rFonts w:asciiTheme="minorHAnsi" w:hAnsiTheme="minorHAnsi" w:cs="Arial"/>
                <w:b w:val="0"/>
                <w:lang w:val="en-GB"/>
              </w:rPr>
              <w:t xml:space="preserve">Estonian working age population </w:t>
            </w:r>
            <w:r w:rsidRPr="00796143">
              <w:rPr>
                <w:rFonts w:asciiTheme="minorHAnsi" w:hAnsiTheme="minorHAnsi" w:cs="Arial"/>
                <w:b w:val="0"/>
                <w:lang w:val="en-GB"/>
              </w:rPr>
              <w:t>(including teachers and practitioners) lacks even minimal ICT skills and the exist</w:t>
            </w:r>
            <w:r>
              <w:rPr>
                <w:rFonts w:asciiTheme="minorHAnsi" w:hAnsiTheme="minorHAnsi" w:cs="Arial"/>
                <w:b w:val="0"/>
                <w:lang w:val="en-GB"/>
              </w:rPr>
              <w:t>ing skills are insufficient.</w:t>
            </w:r>
          </w:p>
          <w:p w:rsidR="00796143" w:rsidRPr="00796143" w:rsidRDefault="00796143" w:rsidP="00796143">
            <w:pPr>
              <w:spacing w:before="120" w:after="120"/>
              <w:rPr>
                <w:rFonts w:asciiTheme="minorHAnsi" w:hAnsiTheme="minorHAnsi" w:cs="Arial"/>
                <w:lang w:val="en-GB"/>
              </w:rPr>
            </w:pPr>
            <w:r w:rsidRPr="00796143">
              <w:rPr>
                <w:rFonts w:asciiTheme="minorHAnsi" w:hAnsiTheme="minorHAnsi" w:cs="Arial"/>
                <w:lang w:val="en-GB"/>
              </w:rPr>
              <w:t>Interoperability of systems in Estonia</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There is a need to secure the interoperability of different information systems; it would be important to insert data only once, so different systems would communicate and exchange and use data. It is important that the user enters once.</w:t>
            </w:r>
          </w:p>
          <w:p w:rsidR="00796143" w:rsidRPr="00796143" w:rsidRDefault="00796143" w:rsidP="00796143">
            <w:pPr>
              <w:spacing w:before="120" w:after="120"/>
              <w:rPr>
                <w:rFonts w:asciiTheme="minorHAnsi" w:hAnsiTheme="minorHAnsi" w:cs="Arial"/>
                <w:lang w:val="en-GB"/>
              </w:rPr>
            </w:pPr>
            <w:r w:rsidRPr="00796143">
              <w:rPr>
                <w:rFonts w:asciiTheme="minorHAnsi" w:hAnsiTheme="minorHAnsi" w:cs="Arial"/>
                <w:lang w:val="en-GB"/>
              </w:rPr>
              <w:t xml:space="preserve">Cooperation and interoperability of systems with </w:t>
            </w:r>
            <w:r w:rsidR="005008FF">
              <w:rPr>
                <w:rFonts w:asciiTheme="minorHAnsi" w:hAnsiTheme="minorHAnsi" w:cs="Arial"/>
                <w:lang w:val="en-GB"/>
              </w:rPr>
              <w:t xml:space="preserve">other countries (EduCloud, database </w:t>
            </w:r>
            <w:r w:rsidRPr="00796143">
              <w:rPr>
                <w:rFonts w:asciiTheme="minorHAnsi" w:hAnsiTheme="minorHAnsi" w:cs="Arial"/>
                <w:lang w:val="en-GB"/>
              </w:rPr>
              <w:t>of learners)</w:t>
            </w:r>
          </w:p>
          <w:p w:rsidR="00796143" w:rsidRPr="00796143" w:rsidRDefault="00796143" w:rsidP="00796143">
            <w:pPr>
              <w:pStyle w:val="Temleiptekstivasen"/>
              <w:spacing w:before="120" w:line="240" w:lineRule="auto"/>
              <w:ind w:left="142" w:right="77"/>
              <w:jc w:val="both"/>
              <w:rPr>
                <w:rFonts w:asciiTheme="minorHAnsi" w:hAnsiTheme="minorHAnsi" w:cs="Times New Roman"/>
                <w:b w:val="0"/>
                <w:color w:val="000000" w:themeColor="text1"/>
                <w:sz w:val="24"/>
                <w:szCs w:val="24"/>
              </w:rPr>
            </w:pPr>
            <w:r w:rsidRPr="00796143">
              <w:rPr>
                <w:rFonts w:asciiTheme="minorHAnsi" w:hAnsiTheme="minorHAnsi" w:cs="Times New Roman"/>
                <w:b w:val="0"/>
                <w:color w:val="000000" w:themeColor="text1"/>
                <w:sz w:val="24"/>
                <w:szCs w:val="24"/>
              </w:rPr>
              <w:t xml:space="preserve">Considering </w:t>
            </w:r>
            <w:r w:rsidR="005008FF">
              <w:rPr>
                <w:rFonts w:asciiTheme="minorHAnsi" w:hAnsiTheme="minorHAnsi" w:cs="Times New Roman"/>
                <w:b w:val="0"/>
                <w:color w:val="000000" w:themeColor="text1"/>
                <w:sz w:val="24"/>
                <w:szCs w:val="24"/>
              </w:rPr>
              <w:t xml:space="preserve">the </w:t>
            </w:r>
            <w:r w:rsidRPr="00796143">
              <w:rPr>
                <w:rFonts w:asciiTheme="minorHAnsi" w:hAnsiTheme="minorHAnsi" w:cs="Times New Roman"/>
                <w:b w:val="0"/>
                <w:color w:val="000000" w:themeColor="text1"/>
                <w:sz w:val="24"/>
                <w:szCs w:val="24"/>
              </w:rPr>
              <w:t>mobile</w:t>
            </w:r>
            <w:r>
              <w:rPr>
                <w:rFonts w:asciiTheme="minorHAnsi" w:hAnsiTheme="minorHAnsi" w:cs="Times New Roman"/>
                <w:b w:val="0"/>
                <w:color w:val="000000" w:themeColor="text1"/>
                <w:sz w:val="24"/>
                <w:szCs w:val="24"/>
              </w:rPr>
              <w:t xml:space="preserve"> society</w:t>
            </w:r>
            <w:r w:rsidR="005008FF">
              <w:rPr>
                <w:rFonts w:asciiTheme="minorHAnsi" w:hAnsiTheme="minorHAnsi" w:cs="Times New Roman"/>
                <w:b w:val="0"/>
                <w:color w:val="000000" w:themeColor="text1"/>
                <w:sz w:val="24"/>
                <w:szCs w:val="24"/>
              </w:rPr>
              <w:t>,</w:t>
            </w:r>
            <w:r>
              <w:rPr>
                <w:rFonts w:asciiTheme="minorHAnsi" w:hAnsiTheme="minorHAnsi" w:cs="Times New Roman"/>
                <w:b w:val="0"/>
                <w:color w:val="000000" w:themeColor="text1"/>
                <w:sz w:val="24"/>
                <w:szCs w:val="24"/>
              </w:rPr>
              <w:t xml:space="preserve"> we need to</w:t>
            </w:r>
            <w:r w:rsidR="005008FF">
              <w:rPr>
                <w:rFonts w:asciiTheme="minorHAnsi" w:hAnsiTheme="minorHAnsi" w:cs="Times New Roman"/>
                <w:b w:val="0"/>
                <w:color w:val="000000" w:themeColor="text1"/>
                <w:sz w:val="24"/>
                <w:szCs w:val="24"/>
              </w:rPr>
              <w:t xml:space="preserve"> cooperate across borders such as the</w:t>
            </w:r>
            <w:r w:rsidRPr="00796143">
              <w:rPr>
                <w:rFonts w:asciiTheme="minorHAnsi" w:hAnsiTheme="minorHAnsi" w:cs="Times New Roman"/>
                <w:b w:val="0"/>
                <w:color w:val="000000" w:themeColor="text1"/>
                <w:sz w:val="24"/>
                <w:szCs w:val="24"/>
              </w:rPr>
              <w:t xml:space="preserve"> joint portal of digital learning materials f</w:t>
            </w:r>
            <w:r w:rsidR="005008FF">
              <w:rPr>
                <w:rFonts w:asciiTheme="minorHAnsi" w:hAnsiTheme="minorHAnsi" w:cs="Times New Roman"/>
                <w:b w:val="0"/>
                <w:color w:val="000000" w:themeColor="text1"/>
                <w:sz w:val="24"/>
                <w:szCs w:val="24"/>
              </w:rPr>
              <w:t xml:space="preserve">or Finland and Estonia. If </w:t>
            </w:r>
            <w:r w:rsidRPr="00796143">
              <w:rPr>
                <w:rFonts w:asciiTheme="minorHAnsi" w:hAnsiTheme="minorHAnsi" w:cs="Times New Roman"/>
                <w:b w:val="0"/>
                <w:color w:val="000000" w:themeColor="text1"/>
                <w:sz w:val="24"/>
                <w:szCs w:val="24"/>
              </w:rPr>
              <w:t>an Estonian decides to continue studies after upper s</w:t>
            </w:r>
            <w:r w:rsidR="005008FF">
              <w:rPr>
                <w:rFonts w:asciiTheme="minorHAnsi" w:hAnsiTheme="minorHAnsi" w:cs="Times New Roman"/>
                <w:b w:val="0"/>
                <w:color w:val="000000" w:themeColor="text1"/>
                <w:sz w:val="24"/>
                <w:szCs w:val="24"/>
              </w:rPr>
              <w:t>econdary school in Finland,</w:t>
            </w:r>
            <w:r w:rsidRPr="00796143">
              <w:rPr>
                <w:rFonts w:asciiTheme="minorHAnsi" w:hAnsiTheme="minorHAnsi" w:cs="Times New Roman"/>
                <w:b w:val="0"/>
                <w:color w:val="000000" w:themeColor="text1"/>
                <w:sz w:val="24"/>
                <w:szCs w:val="24"/>
              </w:rPr>
              <w:t xml:space="preserve"> the </w:t>
            </w:r>
            <w:r w:rsidR="005008FF">
              <w:rPr>
                <w:rFonts w:asciiTheme="minorHAnsi" w:hAnsiTheme="minorHAnsi" w:cs="Times New Roman"/>
                <w:b w:val="0"/>
                <w:color w:val="000000" w:themeColor="text1"/>
                <w:sz w:val="24"/>
                <w:szCs w:val="24"/>
              </w:rPr>
              <w:t xml:space="preserve">data on that young learner is not currently captured in our information systems. </w:t>
            </w:r>
          </w:p>
          <w:p w:rsidR="00796143" w:rsidRPr="00796143" w:rsidRDefault="00796143" w:rsidP="00796143">
            <w:pPr>
              <w:spacing w:before="120" w:after="120"/>
              <w:rPr>
                <w:rFonts w:asciiTheme="minorHAnsi" w:hAnsiTheme="minorHAnsi" w:cs="Arial"/>
                <w:lang w:val="en-GB"/>
              </w:rPr>
            </w:pPr>
            <w:r w:rsidRPr="00796143">
              <w:rPr>
                <w:rFonts w:asciiTheme="minorHAnsi" w:hAnsiTheme="minorHAnsi" w:cs="Arial"/>
                <w:lang w:val="en-GB"/>
              </w:rPr>
              <w:lastRenderedPageBreak/>
              <w:t>Open data – data driven education</w:t>
            </w:r>
          </w:p>
          <w:p w:rsidR="00796143" w:rsidRPr="00796143" w:rsidRDefault="00796143" w:rsidP="00796143">
            <w:pPr>
              <w:spacing w:before="120" w:after="120"/>
              <w:rPr>
                <w:rFonts w:asciiTheme="minorHAnsi" w:hAnsiTheme="minorHAnsi" w:cs="Arial"/>
                <w:b w:val="0"/>
                <w:lang w:val="en-GB"/>
              </w:rPr>
            </w:pPr>
            <w:r w:rsidRPr="00796143">
              <w:rPr>
                <w:rFonts w:asciiTheme="minorHAnsi" w:hAnsiTheme="minorHAnsi" w:cs="Arial"/>
                <w:b w:val="0"/>
                <w:bCs w:val="0"/>
                <w:lang w:val="en-GB"/>
              </w:rPr>
              <w:t>It would make sense to collect and analyse data in different systems to support development of methodologies or decisions at policy level</w:t>
            </w:r>
            <w:r>
              <w:rPr>
                <w:rFonts w:asciiTheme="minorHAnsi" w:hAnsiTheme="minorHAnsi" w:cs="Arial"/>
                <w:b w:val="0"/>
                <w:bCs w:val="0"/>
                <w:lang w:val="en-GB"/>
              </w:rPr>
              <w:t>.</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lastRenderedPageBreak/>
              <w:t>Key Results or Outcomes</w:t>
            </w: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796143" w:rsidP="00796143">
            <w:pPr>
              <w:spacing w:before="120" w:after="120"/>
              <w:rPr>
                <w:rFonts w:asciiTheme="minorHAnsi" w:hAnsiTheme="minorHAnsi"/>
                <w:b w:val="0"/>
                <w:i/>
                <w:color w:val="454545"/>
                <w:lang w:val="en-GB"/>
              </w:rPr>
            </w:pPr>
            <w:r w:rsidRPr="00796143">
              <w:rPr>
                <w:rFonts w:asciiTheme="minorHAnsi" w:hAnsiTheme="minorHAnsi"/>
                <w:b w:val="0"/>
                <w:i/>
                <w:color w:val="454545"/>
                <w:lang w:val="en-GB"/>
              </w:rPr>
              <w:t xml:space="preserve">Client perspective: </w:t>
            </w:r>
          </w:p>
          <w:p w:rsidR="00796143" w:rsidRPr="00796143" w:rsidRDefault="00796143" w:rsidP="00796143">
            <w:pPr>
              <w:spacing w:before="120" w:after="120"/>
              <w:rPr>
                <w:rFonts w:asciiTheme="minorHAnsi" w:hAnsiTheme="minorHAnsi"/>
                <w:b w:val="0"/>
                <w:color w:val="454545"/>
                <w:lang w:val="en-GB"/>
              </w:rPr>
            </w:pPr>
            <w:r w:rsidRPr="00796143">
              <w:rPr>
                <w:rFonts w:asciiTheme="minorHAnsi" w:hAnsiTheme="minorHAnsi"/>
                <w:b w:val="0"/>
                <w:color w:val="454545"/>
                <w:lang w:val="en-GB"/>
              </w:rPr>
              <w:t>There is a need to reorganise all our numerous websites into fewer main portals, so that the client is not lost when looking for information and to save resources on maintenance of quality information. There is a need to have multiple ways t</w:t>
            </w:r>
            <w:r w:rsidR="005008FF">
              <w:rPr>
                <w:rFonts w:asciiTheme="minorHAnsi" w:hAnsiTheme="minorHAnsi"/>
                <w:b w:val="0"/>
                <w:color w:val="454545"/>
                <w:lang w:val="en-GB"/>
              </w:rPr>
              <w:t>o connect to career specialist:</w:t>
            </w:r>
            <w:r w:rsidRPr="00796143">
              <w:rPr>
                <w:rFonts w:asciiTheme="minorHAnsi" w:hAnsiTheme="minorHAnsi"/>
                <w:b w:val="0"/>
                <w:color w:val="454545"/>
                <w:lang w:val="en-GB"/>
              </w:rPr>
              <w:t xml:space="preserve"> face to face is not enough - we need to integrate our services in </w:t>
            </w:r>
            <w:r w:rsidR="005008FF">
              <w:rPr>
                <w:rFonts w:asciiTheme="minorHAnsi" w:hAnsiTheme="minorHAnsi"/>
                <w:b w:val="0"/>
                <w:color w:val="454545"/>
                <w:lang w:val="en-GB"/>
              </w:rPr>
              <w:t xml:space="preserve">digital </w:t>
            </w:r>
            <w:r w:rsidRPr="00796143">
              <w:rPr>
                <w:rFonts w:asciiTheme="minorHAnsi" w:hAnsiTheme="minorHAnsi"/>
                <w:b w:val="0"/>
                <w:color w:val="454545"/>
                <w:lang w:val="en-GB"/>
              </w:rPr>
              <w:t>context</w:t>
            </w:r>
            <w:r w:rsidR="005008FF">
              <w:rPr>
                <w:rFonts w:asciiTheme="minorHAnsi" w:hAnsiTheme="minorHAnsi"/>
                <w:b w:val="0"/>
                <w:color w:val="454545"/>
                <w:lang w:val="en-GB"/>
              </w:rPr>
              <w:t>s</w:t>
            </w:r>
            <w:r w:rsidRPr="00796143">
              <w:rPr>
                <w:rFonts w:asciiTheme="minorHAnsi" w:hAnsiTheme="minorHAnsi"/>
                <w:b w:val="0"/>
                <w:color w:val="454545"/>
                <w:lang w:val="en-GB"/>
              </w:rPr>
              <w:t xml:space="preserve"> used by our clients. So one of the challenge is to keep up with our own skills in ICT.</w:t>
            </w:r>
          </w:p>
          <w:p w:rsidR="00796143" w:rsidRPr="00796143" w:rsidRDefault="00796143" w:rsidP="00796143">
            <w:pPr>
              <w:spacing w:before="120" w:after="120"/>
              <w:rPr>
                <w:rFonts w:asciiTheme="minorHAnsi" w:hAnsiTheme="minorHAnsi"/>
                <w:b w:val="0"/>
                <w:i/>
                <w:color w:val="454545"/>
                <w:lang w:val="en-GB"/>
              </w:rPr>
            </w:pPr>
            <w:r w:rsidRPr="00796143">
              <w:rPr>
                <w:rFonts w:asciiTheme="minorHAnsi" w:hAnsiTheme="minorHAnsi"/>
                <w:b w:val="0"/>
                <w:i/>
                <w:color w:val="454545"/>
                <w:lang w:val="en-GB"/>
              </w:rPr>
              <w:t xml:space="preserve">Synergies: </w:t>
            </w:r>
          </w:p>
          <w:p w:rsidR="00D5405D" w:rsidRPr="00796143" w:rsidRDefault="00796143" w:rsidP="00796143">
            <w:pPr>
              <w:spacing w:before="120" w:after="120"/>
              <w:rPr>
                <w:rFonts w:asciiTheme="minorHAnsi" w:hAnsiTheme="minorHAnsi"/>
                <w:b w:val="0"/>
                <w:color w:val="454545"/>
                <w:lang w:val="en-GB"/>
              </w:rPr>
            </w:pPr>
            <w:r w:rsidRPr="00796143">
              <w:rPr>
                <w:rFonts w:asciiTheme="minorHAnsi" w:hAnsiTheme="minorHAnsi"/>
                <w:b w:val="0"/>
                <w:color w:val="454545"/>
                <w:lang w:val="en-GB"/>
              </w:rPr>
              <w:t>There is a need to link existing e-solutions than focus on creating numer</w:t>
            </w:r>
            <w:r w:rsidR="005008FF">
              <w:rPr>
                <w:rFonts w:asciiTheme="minorHAnsi" w:hAnsiTheme="minorHAnsi"/>
                <w:b w:val="0"/>
                <w:color w:val="454545"/>
                <w:lang w:val="en-GB"/>
              </w:rPr>
              <w:t>o</w:t>
            </w:r>
            <w:r w:rsidRPr="00796143">
              <w:rPr>
                <w:rFonts w:asciiTheme="minorHAnsi" w:hAnsiTheme="minorHAnsi"/>
                <w:b w:val="0"/>
                <w:color w:val="454545"/>
                <w:lang w:val="en-GB"/>
              </w:rPr>
              <w:t>us</w:t>
            </w:r>
            <w:r w:rsidR="005008FF">
              <w:rPr>
                <w:rFonts w:asciiTheme="minorHAnsi" w:hAnsiTheme="minorHAnsi"/>
                <w:b w:val="0"/>
                <w:color w:val="454545"/>
                <w:lang w:val="en-GB"/>
              </w:rPr>
              <w:t xml:space="preserve"> new ones;</w:t>
            </w:r>
            <w:r w:rsidRPr="00796143">
              <w:rPr>
                <w:rFonts w:asciiTheme="minorHAnsi" w:hAnsiTheme="minorHAnsi"/>
                <w:b w:val="0"/>
                <w:color w:val="454545"/>
                <w:lang w:val="en-GB"/>
              </w:rPr>
              <w:t xml:space="preserve"> when linking up databases we create synergy and more comple</w:t>
            </w:r>
            <w:r w:rsidR="005008FF">
              <w:rPr>
                <w:rFonts w:asciiTheme="minorHAnsi" w:hAnsiTheme="minorHAnsi"/>
                <w:b w:val="0"/>
                <w:color w:val="454545"/>
                <w:lang w:val="en-GB"/>
              </w:rPr>
              <w:t>x information. In principle it sh</w:t>
            </w:r>
            <w:bookmarkStart w:id="0" w:name="_GoBack"/>
            <w:bookmarkEnd w:id="0"/>
            <w:r w:rsidRPr="00796143">
              <w:rPr>
                <w:rFonts w:asciiTheme="minorHAnsi" w:hAnsiTheme="minorHAnsi"/>
                <w:b w:val="0"/>
                <w:color w:val="454545"/>
                <w:lang w:val="en-GB"/>
              </w:rPr>
              <w:t xml:space="preserve">ould be possible to link information about </w:t>
            </w:r>
            <w:r w:rsidR="005008FF">
              <w:rPr>
                <w:rFonts w:asciiTheme="minorHAnsi" w:hAnsiTheme="minorHAnsi"/>
                <w:b w:val="0"/>
                <w:color w:val="454545"/>
                <w:lang w:val="en-GB"/>
              </w:rPr>
              <w:t xml:space="preserve">a </w:t>
            </w:r>
            <w:r w:rsidRPr="00796143">
              <w:rPr>
                <w:rFonts w:asciiTheme="minorHAnsi" w:hAnsiTheme="minorHAnsi"/>
                <w:b w:val="0"/>
                <w:color w:val="454545"/>
                <w:lang w:val="en-GB"/>
              </w:rPr>
              <w:t>person</w:t>
            </w:r>
            <w:r w:rsidR="005008FF">
              <w:rPr>
                <w:rFonts w:asciiTheme="minorHAnsi" w:hAnsiTheme="minorHAnsi"/>
                <w:b w:val="0"/>
                <w:color w:val="454545"/>
                <w:lang w:val="en-GB"/>
              </w:rPr>
              <w:t>’</w:t>
            </w:r>
            <w:r w:rsidRPr="00796143">
              <w:rPr>
                <w:rFonts w:asciiTheme="minorHAnsi" w:hAnsiTheme="minorHAnsi"/>
                <w:b w:val="0"/>
                <w:color w:val="454545"/>
                <w:lang w:val="en-GB"/>
              </w:rPr>
              <w:t>s progression in education and labour market, and there is a great potential for impact evaluation. It has to be noted that protection of personal data is one of the obstacles here.</w:t>
            </w:r>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t>Key Contact Details/</w:t>
            </w:r>
          </w:p>
          <w:p w:rsidR="00D5405D" w:rsidRPr="00796143" w:rsidRDefault="00D5405D" w:rsidP="00796143">
            <w:pPr>
              <w:spacing w:before="120"/>
              <w:ind w:left="360"/>
              <w:rPr>
                <w:rFonts w:ascii="Arial" w:hAnsi="Arial" w:cs="Arial"/>
                <w:b/>
                <w:sz w:val="20"/>
                <w:szCs w:val="20"/>
                <w:lang w:val="en-GB"/>
              </w:rPr>
            </w:pPr>
            <w:r w:rsidRPr="00796143">
              <w:rPr>
                <w:rFonts w:ascii="Arial" w:hAnsi="Arial" w:cs="Arial"/>
                <w:b/>
                <w:sz w:val="20"/>
                <w:szCs w:val="20"/>
                <w:lang w:val="en-GB"/>
              </w:rPr>
              <w:t>Website or Other Information Source</w:t>
            </w: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796143" w:rsidP="00796143">
            <w:pPr>
              <w:rPr>
                <w:rFonts w:asciiTheme="minorHAnsi" w:hAnsiTheme="minorHAnsi"/>
                <w:b w:val="0"/>
                <w:lang w:val="en-GB" w:eastAsia="et-EE"/>
              </w:rPr>
            </w:pPr>
            <w:r w:rsidRPr="00796143">
              <w:rPr>
                <w:rFonts w:asciiTheme="minorHAnsi" w:hAnsiTheme="minorHAnsi"/>
                <w:b w:val="0"/>
                <w:lang w:val="en-GB" w:eastAsia="et-EE"/>
              </w:rPr>
              <w:t>Foundation Innove</w:t>
            </w:r>
          </w:p>
          <w:p w:rsidR="00796143" w:rsidRPr="00796143" w:rsidRDefault="00796143" w:rsidP="00796143">
            <w:pPr>
              <w:rPr>
                <w:rFonts w:asciiTheme="minorHAnsi" w:hAnsiTheme="minorHAnsi"/>
                <w:b w:val="0"/>
                <w:lang w:val="en-GB" w:eastAsia="et-EE"/>
              </w:rPr>
            </w:pPr>
            <w:r w:rsidRPr="00796143">
              <w:rPr>
                <w:rFonts w:asciiTheme="minorHAnsi" w:hAnsiTheme="minorHAnsi"/>
                <w:b w:val="0"/>
                <w:lang w:val="en-GB" w:eastAsia="et-EE"/>
              </w:rPr>
              <w:t>Lõõtsa 4, 11415 Tallinn</w:t>
            </w:r>
          </w:p>
          <w:p w:rsidR="00796143" w:rsidRPr="00796143" w:rsidRDefault="00796143" w:rsidP="00796143">
            <w:pPr>
              <w:rPr>
                <w:rFonts w:asciiTheme="minorHAnsi" w:hAnsiTheme="minorHAnsi"/>
                <w:b w:val="0"/>
                <w:lang w:val="en-GB" w:eastAsia="et-EE"/>
              </w:rPr>
            </w:pPr>
            <w:r w:rsidRPr="00796143">
              <w:rPr>
                <w:rFonts w:asciiTheme="minorHAnsi" w:hAnsiTheme="minorHAnsi"/>
                <w:b w:val="0"/>
                <w:lang w:val="en-GB" w:eastAsia="et-EE"/>
              </w:rPr>
              <w:t>Tel. +371 735 0700</w:t>
            </w:r>
          </w:p>
          <w:p w:rsidR="003A5AF6" w:rsidRPr="00796143" w:rsidRDefault="006E1076" w:rsidP="00796143">
            <w:pPr>
              <w:rPr>
                <w:rFonts w:asciiTheme="minorHAnsi" w:hAnsiTheme="minorHAnsi" w:cs="Arial"/>
                <w:b w:val="0"/>
                <w:lang w:val="en-GB"/>
              </w:rPr>
            </w:pPr>
            <w:hyperlink r:id="rId7" w:history="1">
              <w:r w:rsidR="00796143" w:rsidRPr="00796143">
                <w:rPr>
                  <w:rStyle w:val="Hyperlink"/>
                  <w:rFonts w:asciiTheme="minorHAnsi" w:hAnsiTheme="minorHAnsi"/>
                  <w:b w:val="0"/>
                  <w:sz w:val="24"/>
                  <w:szCs w:val="24"/>
                  <w:lang w:val="en-GB" w:eastAsia="et-EE"/>
                </w:rPr>
                <w:t>www.innove.ee</w:t>
              </w:r>
            </w:hyperlink>
          </w:p>
        </w:tc>
      </w:tr>
      <w:tr w:rsidR="00D5405D" w:rsidRPr="00796143" w:rsidTr="00D5405D">
        <w:trPr>
          <w:trHeight w:val="1152"/>
        </w:trPr>
        <w:tc>
          <w:tcPr>
            <w:tcW w:w="2160" w:type="dxa"/>
            <w:vAlign w:val="center"/>
          </w:tcPr>
          <w:p w:rsidR="00D5405D" w:rsidRPr="00796143" w:rsidRDefault="00D5405D" w:rsidP="00796143">
            <w:pPr>
              <w:numPr>
                <w:ilvl w:val="0"/>
                <w:numId w:val="3"/>
              </w:numPr>
              <w:spacing w:before="120"/>
              <w:rPr>
                <w:rFonts w:ascii="Arial" w:hAnsi="Arial" w:cs="Arial"/>
                <w:b/>
                <w:sz w:val="20"/>
                <w:szCs w:val="20"/>
                <w:lang w:val="en-GB"/>
              </w:rPr>
            </w:pPr>
            <w:r w:rsidRPr="00796143">
              <w:rPr>
                <w:rFonts w:ascii="Arial" w:hAnsi="Arial" w:cs="Arial"/>
                <w:b/>
                <w:sz w:val="20"/>
                <w:szCs w:val="20"/>
                <w:lang w:val="en-GB"/>
              </w:rPr>
              <w:t>Other Relevant Info</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796143" w:rsidRDefault="00D5405D" w:rsidP="00796143">
            <w:pPr>
              <w:spacing w:before="120"/>
              <w:rPr>
                <w:rFonts w:asciiTheme="minorHAnsi" w:hAnsiTheme="minorHAnsi" w:cs="Arial"/>
                <w:b w:val="0"/>
                <w:lang w:val="en-GB"/>
              </w:rPr>
            </w:pPr>
          </w:p>
        </w:tc>
      </w:tr>
      <w:tr w:rsidR="00D5405D" w:rsidRPr="00796143" w:rsidTr="00D5405D">
        <w:trPr>
          <w:cnfStyle w:val="010000000000" w:firstRow="0" w:lastRow="1" w:firstColumn="0" w:lastColumn="0" w:oddVBand="0" w:evenVBand="0" w:oddHBand="0" w:evenHBand="0" w:firstRowFirstColumn="0" w:firstRowLastColumn="0" w:lastRowFirstColumn="0" w:lastRowLastColumn="0"/>
          <w:trHeight w:val="1152"/>
        </w:trPr>
        <w:tc>
          <w:tcPr>
            <w:tcW w:w="2160" w:type="dxa"/>
            <w:vAlign w:val="center"/>
          </w:tcPr>
          <w:p w:rsidR="00D5405D" w:rsidRPr="00796143" w:rsidRDefault="00D5405D" w:rsidP="00796143">
            <w:pPr>
              <w:numPr>
                <w:ilvl w:val="0"/>
                <w:numId w:val="3"/>
              </w:numPr>
              <w:spacing w:before="120"/>
              <w:rPr>
                <w:rFonts w:ascii="Arial" w:hAnsi="Arial" w:cs="Arial"/>
                <w:sz w:val="20"/>
                <w:szCs w:val="20"/>
                <w:lang w:val="en-GB"/>
              </w:rPr>
            </w:pPr>
            <w:r w:rsidRPr="00796143">
              <w:rPr>
                <w:rFonts w:ascii="Arial" w:hAnsi="Arial" w:cs="Arial"/>
                <w:sz w:val="20"/>
                <w:szCs w:val="20"/>
                <w:lang w:val="en-GB"/>
              </w:rPr>
              <w:t>Presenter Name</w:t>
            </w:r>
          </w:p>
        </w:tc>
        <w:tc>
          <w:tcPr>
            <w:cnfStyle w:val="000100000000" w:firstRow="0" w:lastRow="0" w:firstColumn="0" w:lastColumn="1" w:oddVBand="0" w:evenVBand="0" w:oddHBand="0" w:evenHBand="0" w:firstRowFirstColumn="0" w:firstRowLastColumn="0" w:lastRowFirstColumn="0" w:lastRowLastColumn="0"/>
            <w:tcW w:w="8303" w:type="dxa"/>
          </w:tcPr>
          <w:p w:rsidR="00796143" w:rsidRPr="00796143" w:rsidRDefault="00796143" w:rsidP="00796143">
            <w:pPr>
              <w:rPr>
                <w:rFonts w:asciiTheme="minorHAnsi" w:hAnsiTheme="minorHAnsi"/>
                <w:b w:val="0"/>
                <w:bCs w:val="0"/>
                <w:color w:val="000000"/>
                <w:lang w:val="en-GB" w:eastAsia="et-EE"/>
              </w:rPr>
            </w:pPr>
            <w:r w:rsidRPr="00796143">
              <w:rPr>
                <w:rFonts w:asciiTheme="minorHAnsi" w:hAnsiTheme="minorHAnsi"/>
                <w:b w:val="0"/>
                <w:color w:val="000000"/>
                <w:lang w:val="en-GB" w:eastAsia="et-EE"/>
              </w:rPr>
              <w:t>Margit Rammo</w:t>
            </w:r>
          </w:p>
          <w:p w:rsidR="00796143" w:rsidRPr="00796143" w:rsidRDefault="00796143" w:rsidP="00796143">
            <w:pPr>
              <w:rPr>
                <w:rFonts w:asciiTheme="minorHAnsi" w:hAnsiTheme="minorHAnsi"/>
                <w:b w:val="0"/>
                <w:color w:val="000000"/>
                <w:lang w:val="en-GB" w:eastAsia="et-EE"/>
              </w:rPr>
            </w:pPr>
            <w:r w:rsidRPr="00796143">
              <w:rPr>
                <w:rFonts w:asciiTheme="minorHAnsi" w:hAnsiTheme="minorHAnsi"/>
                <w:b w:val="0"/>
                <w:color w:val="000000"/>
                <w:lang w:val="en-GB" w:eastAsia="et-EE"/>
              </w:rPr>
              <w:t>Foundation Innove</w:t>
            </w:r>
          </w:p>
          <w:p w:rsidR="00796143" w:rsidRPr="00796143" w:rsidRDefault="00796143" w:rsidP="00796143">
            <w:pPr>
              <w:rPr>
                <w:rFonts w:asciiTheme="minorHAnsi" w:hAnsiTheme="minorHAnsi"/>
                <w:b w:val="0"/>
                <w:color w:val="000000"/>
                <w:lang w:val="en-GB" w:eastAsia="et-EE"/>
              </w:rPr>
            </w:pPr>
            <w:r w:rsidRPr="00796143">
              <w:rPr>
                <w:rFonts w:asciiTheme="minorHAnsi" w:hAnsiTheme="minorHAnsi"/>
                <w:b w:val="0"/>
                <w:color w:val="000000"/>
                <w:lang w:val="en-GB" w:eastAsia="et-EE"/>
              </w:rPr>
              <w:t>Agency for Lifelong Guidance</w:t>
            </w:r>
          </w:p>
          <w:p w:rsidR="00796143" w:rsidRPr="00796143" w:rsidRDefault="00796143" w:rsidP="00796143">
            <w:pPr>
              <w:rPr>
                <w:rFonts w:asciiTheme="minorHAnsi" w:hAnsiTheme="minorHAnsi"/>
                <w:b w:val="0"/>
                <w:color w:val="000000"/>
                <w:lang w:val="en-GB" w:eastAsia="et-EE"/>
              </w:rPr>
            </w:pPr>
            <w:r w:rsidRPr="00796143">
              <w:rPr>
                <w:rFonts w:asciiTheme="minorHAnsi" w:hAnsiTheme="minorHAnsi"/>
                <w:b w:val="0"/>
                <w:color w:val="000000"/>
                <w:lang w:val="en-GB" w:eastAsia="et-EE"/>
              </w:rPr>
              <w:t>International Relations Manager</w:t>
            </w:r>
          </w:p>
          <w:p w:rsidR="00796143" w:rsidRPr="00796143" w:rsidRDefault="006E1076" w:rsidP="00796143">
            <w:pPr>
              <w:rPr>
                <w:rFonts w:asciiTheme="minorHAnsi" w:hAnsiTheme="minorHAnsi"/>
                <w:b w:val="0"/>
                <w:color w:val="7F7F7F"/>
                <w:lang w:val="en-GB" w:eastAsia="et-EE"/>
              </w:rPr>
            </w:pPr>
            <w:hyperlink r:id="rId8" w:history="1">
              <w:r w:rsidR="00796143" w:rsidRPr="00796143">
                <w:rPr>
                  <w:rStyle w:val="Hyperlink"/>
                  <w:rFonts w:asciiTheme="minorHAnsi" w:hAnsiTheme="minorHAnsi"/>
                  <w:b w:val="0"/>
                  <w:sz w:val="24"/>
                  <w:szCs w:val="24"/>
                  <w:lang w:val="en-GB" w:eastAsia="et-EE"/>
                </w:rPr>
                <w:t>margit.rammo@innove.ee</w:t>
              </w:r>
            </w:hyperlink>
            <w:r w:rsidR="00796143" w:rsidRPr="00796143">
              <w:rPr>
                <w:rFonts w:asciiTheme="minorHAnsi" w:hAnsiTheme="minorHAnsi"/>
                <w:b w:val="0"/>
                <w:color w:val="7F7F7F"/>
                <w:lang w:val="en-GB" w:eastAsia="et-EE"/>
              </w:rPr>
              <w:t xml:space="preserve"> </w:t>
            </w:r>
          </w:p>
          <w:p w:rsidR="00D5405D" w:rsidRPr="00796143" w:rsidRDefault="00796143" w:rsidP="00796143">
            <w:pPr>
              <w:rPr>
                <w:rFonts w:asciiTheme="minorHAnsi" w:hAnsiTheme="minorHAnsi" w:cs="Arial"/>
                <w:b w:val="0"/>
                <w:lang w:val="en-GB"/>
              </w:rPr>
            </w:pPr>
            <w:r>
              <w:rPr>
                <w:rFonts w:asciiTheme="minorHAnsi" w:hAnsiTheme="minorHAnsi"/>
                <w:b w:val="0"/>
                <w:color w:val="000000"/>
                <w:lang w:val="en-GB" w:eastAsia="et-EE"/>
              </w:rPr>
              <w:t xml:space="preserve">Tel. +372 </w:t>
            </w:r>
            <w:r w:rsidRPr="00796143">
              <w:rPr>
                <w:rFonts w:asciiTheme="minorHAnsi" w:hAnsiTheme="minorHAnsi"/>
                <w:b w:val="0"/>
                <w:color w:val="000000"/>
                <w:lang w:val="en-GB" w:eastAsia="et-EE"/>
              </w:rPr>
              <w:t>735 0700</w:t>
            </w:r>
          </w:p>
        </w:tc>
      </w:tr>
    </w:tbl>
    <w:p w:rsidR="006D39B8" w:rsidRPr="00796143" w:rsidRDefault="006D39B8" w:rsidP="00796143">
      <w:pPr>
        <w:spacing w:before="120"/>
        <w:rPr>
          <w:rFonts w:asciiTheme="minorHAnsi" w:hAnsiTheme="minorHAnsi" w:cs="Arial"/>
          <w:lang w:val="en-GB"/>
        </w:rPr>
      </w:pPr>
    </w:p>
    <w:p w:rsidR="00A471FC" w:rsidRPr="00796143" w:rsidRDefault="00A471FC" w:rsidP="00796143">
      <w:pPr>
        <w:spacing w:before="120"/>
        <w:rPr>
          <w:rFonts w:asciiTheme="minorHAnsi" w:hAnsiTheme="minorHAnsi" w:cs="Arial"/>
          <w:lang w:val="en-GB"/>
        </w:rPr>
      </w:pPr>
    </w:p>
    <w:p w:rsidR="00562928" w:rsidRPr="00796143" w:rsidRDefault="00562928" w:rsidP="00796143">
      <w:pPr>
        <w:spacing w:before="120"/>
        <w:rPr>
          <w:rFonts w:asciiTheme="minorHAnsi" w:hAnsiTheme="minorHAnsi" w:cs="Arial"/>
          <w:lang w:val="en-GB"/>
        </w:rPr>
      </w:pPr>
    </w:p>
    <w:sectPr w:rsidR="00562928" w:rsidRPr="00796143" w:rsidSect="00AB4858">
      <w:pgSz w:w="12240" w:h="15840" w:code="1"/>
      <w:pgMar w:top="1440" w:right="90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76" w:rsidRDefault="006E1076">
      <w:r>
        <w:separator/>
      </w:r>
    </w:p>
  </w:endnote>
  <w:endnote w:type="continuationSeparator" w:id="0">
    <w:p w:rsidR="006E1076" w:rsidRDefault="006E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76" w:rsidRDefault="006E1076">
      <w:r>
        <w:separator/>
      </w:r>
    </w:p>
  </w:footnote>
  <w:footnote w:type="continuationSeparator" w:id="0">
    <w:p w:rsidR="006E1076" w:rsidRDefault="006E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760"/>
    <w:multiLevelType w:val="hybridMultilevel"/>
    <w:tmpl w:val="78745BFE"/>
    <w:lvl w:ilvl="0" w:tplc="0409000F">
      <w:start w:val="1"/>
      <w:numFmt w:val="decimal"/>
      <w:lvlText w:val="%1."/>
      <w:lvlJc w:val="left"/>
      <w:pPr>
        <w:tabs>
          <w:tab w:val="num" w:pos="360"/>
        </w:tabs>
        <w:ind w:left="360" w:hanging="360"/>
      </w:p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81226"/>
    <w:multiLevelType w:val="hybridMultilevel"/>
    <w:tmpl w:val="C77C5C80"/>
    <w:lvl w:ilvl="0" w:tplc="CD944BC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E49DE"/>
    <w:multiLevelType w:val="hybridMultilevel"/>
    <w:tmpl w:val="F6386AE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641962"/>
    <w:multiLevelType w:val="hybridMultilevel"/>
    <w:tmpl w:val="1D046D2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17069B6">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E4153"/>
    <w:multiLevelType w:val="hybridMultilevel"/>
    <w:tmpl w:val="78FE2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8C1F56"/>
    <w:multiLevelType w:val="hybridMultilevel"/>
    <w:tmpl w:val="9CC487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5450531"/>
    <w:multiLevelType w:val="hybridMultilevel"/>
    <w:tmpl w:val="D18C9DE4"/>
    <w:lvl w:ilvl="0" w:tplc="CD944BC4">
      <w:numFmt w:val="bullet"/>
      <w:lvlText w:val=""/>
      <w:lvlJc w:val="left"/>
      <w:pPr>
        <w:tabs>
          <w:tab w:val="num" w:pos="360"/>
        </w:tabs>
        <w:ind w:left="360" w:hanging="360"/>
      </w:pPr>
      <w:rPr>
        <w:rFonts w:ascii="Symbol" w:eastAsia="Times New Roman" w:hAnsi="Symbol" w:cs="Arial" w:hint="default"/>
      </w:r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A4C6FCD"/>
    <w:multiLevelType w:val="hybridMultilevel"/>
    <w:tmpl w:val="61B02024"/>
    <w:lvl w:ilvl="0" w:tplc="17A68B5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75887"/>
    <w:multiLevelType w:val="hybridMultilevel"/>
    <w:tmpl w:val="F4561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62"/>
    <w:rsid w:val="000000BE"/>
    <w:rsid w:val="00005576"/>
    <w:rsid w:val="00024A77"/>
    <w:rsid w:val="00032770"/>
    <w:rsid w:val="00032916"/>
    <w:rsid w:val="00035725"/>
    <w:rsid w:val="00061358"/>
    <w:rsid w:val="00093731"/>
    <w:rsid w:val="000C1E41"/>
    <w:rsid w:val="000C4198"/>
    <w:rsid w:val="000C7498"/>
    <w:rsid w:val="00127EB1"/>
    <w:rsid w:val="00165FCC"/>
    <w:rsid w:val="001666F4"/>
    <w:rsid w:val="00171824"/>
    <w:rsid w:val="00196E9D"/>
    <w:rsid w:val="001B4E15"/>
    <w:rsid w:val="001B6748"/>
    <w:rsid w:val="001E4D90"/>
    <w:rsid w:val="001E720B"/>
    <w:rsid w:val="00200BFE"/>
    <w:rsid w:val="0020441F"/>
    <w:rsid w:val="00204596"/>
    <w:rsid w:val="00204E2E"/>
    <w:rsid w:val="00213983"/>
    <w:rsid w:val="002371B5"/>
    <w:rsid w:val="0025558A"/>
    <w:rsid w:val="00255A9B"/>
    <w:rsid w:val="00263E2F"/>
    <w:rsid w:val="002A1AF1"/>
    <w:rsid w:val="002A5872"/>
    <w:rsid w:val="002E702F"/>
    <w:rsid w:val="00302644"/>
    <w:rsid w:val="003118E8"/>
    <w:rsid w:val="003221AA"/>
    <w:rsid w:val="00395DFC"/>
    <w:rsid w:val="00396151"/>
    <w:rsid w:val="003A5AF6"/>
    <w:rsid w:val="00427601"/>
    <w:rsid w:val="00432158"/>
    <w:rsid w:val="00435E44"/>
    <w:rsid w:val="00436283"/>
    <w:rsid w:val="004506F8"/>
    <w:rsid w:val="00452377"/>
    <w:rsid w:val="00453E74"/>
    <w:rsid w:val="004646E5"/>
    <w:rsid w:val="004706FD"/>
    <w:rsid w:val="0048385A"/>
    <w:rsid w:val="00490147"/>
    <w:rsid w:val="004C0419"/>
    <w:rsid w:val="004C423F"/>
    <w:rsid w:val="004D6155"/>
    <w:rsid w:val="004D6F25"/>
    <w:rsid w:val="004E23AB"/>
    <w:rsid w:val="004E7462"/>
    <w:rsid w:val="005008FF"/>
    <w:rsid w:val="00513A64"/>
    <w:rsid w:val="0051439B"/>
    <w:rsid w:val="005143B9"/>
    <w:rsid w:val="00523E28"/>
    <w:rsid w:val="0052696F"/>
    <w:rsid w:val="00562928"/>
    <w:rsid w:val="00564A44"/>
    <w:rsid w:val="00581982"/>
    <w:rsid w:val="005A5131"/>
    <w:rsid w:val="005E04FF"/>
    <w:rsid w:val="00614127"/>
    <w:rsid w:val="00617B31"/>
    <w:rsid w:val="0062051E"/>
    <w:rsid w:val="0063465C"/>
    <w:rsid w:val="006461BF"/>
    <w:rsid w:val="00647CC4"/>
    <w:rsid w:val="00684447"/>
    <w:rsid w:val="006A3E25"/>
    <w:rsid w:val="006D39B8"/>
    <w:rsid w:val="006E1076"/>
    <w:rsid w:val="00712617"/>
    <w:rsid w:val="0074424F"/>
    <w:rsid w:val="007629DE"/>
    <w:rsid w:val="00772325"/>
    <w:rsid w:val="00783817"/>
    <w:rsid w:val="00790D91"/>
    <w:rsid w:val="00796143"/>
    <w:rsid w:val="007B394B"/>
    <w:rsid w:val="007B74EA"/>
    <w:rsid w:val="007C2C65"/>
    <w:rsid w:val="007E6C7E"/>
    <w:rsid w:val="00803CD5"/>
    <w:rsid w:val="00832D5A"/>
    <w:rsid w:val="00853D1B"/>
    <w:rsid w:val="00862CC8"/>
    <w:rsid w:val="00863A22"/>
    <w:rsid w:val="00865D09"/>
    <w:rsid w:val="008A36DA"/>
    <w:rsid w:val="008B3547"/>
    <w:rsid w:val="008D3ACD"/>
    <w:rsid w:val="008E3366"/>
    <w:rsid w:val="008E405A"/>
    <w:rsid w:val="00914D27"/>
    <w:rsid w:val="00945C0D"/>
    <w:rsid w:val="009825A6"/>
    <w:rsid w:val="00994E02"/>
    <w:rsid w:val="00995B69"/>
    <w:rsid w:val="009A6F1F"/>
    <w:rsid w:val="009E7F5E"/>
    <w:rsid w:val="009F778C"/>
    <w:rsid w:val="00A13464"/>
    <w:rsid w:val="00A324CC"/>
    <w:rsid w:val="00A418D7"/>
    <w:rsid w:val="00A45313"/>
    <w:rsid w:val="00A464EA"/>
    <w:rsid w:val="00A471FC"/>
    <w:rsid w:val="00A72D9D"/>
    <w:rsid w:val="00A7474D"/>
    <w:rsid w:val="00A832C5"/>
    <w:rsid w:val="00AB4858"/>
    <w:rsid w:val="00AF44A4"/>
    <w:rsid w:val="00B03AF7"/>
    <w:rsid w:val="00B056F4"/>
    <w:rsid w:val="00B12888"/>
    <w:rsid w:val="00B24890"/>
    <w:rsid w:val="00B25D5F"/>
    <w:rsid w:val="00B4040E"/>
    <w:rsid w:val="00B55763"/>
    <w:rsid w:val="00BA6302"/>
    <w:rsid w:val="00BE26E0"/>
    <w:rsid w:val="00C22A6F"/>
    <w:rsid w:val="00C42FE9"/>
    <w:rsid w:val="00C43C61"/>
    <w:rsid w:val="00C569DD"/>
    <w:rsid w:val="00C87A23"/>
    <w:rsid w:val="00CA33C1"/>
    <w:rsid w:val="00CB1CE3"/>
    <w:rsid w:val="00D5405D"/>
    <w:rsid w:val="00D63BE2"/>
    <w:rsid w:val="00D76BED"/>
    <w:rsid w:val="00DD16F3"/>
    <w:rsid w:val="00E128DA"/>
    <w:rsid w:val="00E27A78"/>
    <w:rsid w:val="00E4172F"/>
    <w:rsid w:val="00E574D2"/>
    <w:rsid w:val="00E80AAC"/>
    <w:rsid w:val="00EA21C3"/>
    <w:rsid w:val="00EA713C"/>
    <w:rsid w:val="00ED4349"/>
    <w:rsid w:val="00EE0460"/>
    <w:rsid w:val="00EE79F2"/>
    <w:rsid w:val="00F05110"/>
    <w:rsid w:val="00F443ED"/>
    <w:rsid w:val="00F46664"/>
    <w:rsid w:val="00F57385"/>
    <w:rsid w:val="00F6101A"/>
    <w:rsid w:val="00F64978"/>
    <w:rsid w:val="00F64BE2"/>
    <w:rsid w:val="00F72555"/>
    <w:rsid w:val="00F831A4"/>
    <w:rsid w:val="00FC0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586D6"/>
  <w15:docId w15:val="{F8838996-A4DD-4DE2-B0CA-3C1E21BC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7462"/>
    <w:rPr>
      <w:sz w:val="24"/>
      <w:szCs w:val="24"/>
      <w:lang w:val="en-US" w:eastAsia="en-US"/>
    </w:rPr>
  </w:style>
  <w:style w:type="paragraph" w:styleId="Heading1">
    <w:name w:val="heading 1"/>
    <w:basedOn w:val="Normal"/>
    <w:next w:val="Normal"/>
    <w:qFormat/>
    <w:rsid w:val="00F64B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4E7462"/>
    <w:rPr>
      <w:rFonts w:ascii="Arial" w:hAnsi="Arial" w:cs="Arial"/>
      <w:color w:val="auto"/>
      <w:sz w:val="20"/>
      <w:szCs w:val="20"/>
    </w:rPr>
  </w:style>
  <w:style w:type="table" w:styleId="TableGrid">
    <w:name w:val="Table Grid"/>
    <w:basedOn w:val="TableNormal"/>
    <w:rsid w:val="004E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329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032916"/>
    <w:pPr>
      <w:tabs>
        <w:tab w:val="center" w:pos="4320"/>
        <w:tab w:val="right" w:pos="8640"/>
      </w:tabs>
    </w:pPr>
  </w:style>
  <w:style w:type="paragraph" w:styleId="Footer">
    <w:name w:val="footer"/>
    <w:basedOn w:val="Normal"/>
    <w:rsid w:val="00032916"/>
    <w:pPr>
      <w:tabs>
        <w:tab w:val="center" w:pos="4320"/>
        <w:tab w:val="right" w:pos="8640"/>
      </w:tabs>
    </w:pPr>
  </w:style>
  <w:style w:type="character" w:styleId="Hyperlink">
    <w:name w:val="Hyperlink"/>
    <w:basedOn w:val="DefaultParagraphFont"/>
    <w:rsid w:val="00AB4858"/>
    <w:rPr>
      <w:rFonts w:ascii="Verdana" w:hAnsi="Verdana" w:hint="default"/>
      <w:color w:val="336699"/>
      <w:sz w:val="18"/>
      <w:szCs w:val="18"/>
      <w:u w:val="single"/>
    </w:rPr>
  </w:style>
  <w:style w:type="character" w:styleId="Emphasis">
    <w:name w:val="Emphasis"/>
    <w:basedOn w:val="DefaultParagraphFont"/>
    <w:qFormat/>
    <w:rsid w:val="00F64BE2"/>
    <w:rPr>
      <w:i/>
      <w:iCs/>
    </w:rPr>
  </w:style>
  <w:style w:type="paragraph" w:styleId="NormalWeb">
    <w:name w:val="Normal (Web)"/>
    <w:basedOn w:val="Normal"/>
    <w:rsid w:val="00A45313"/>
    <w:pPr>
      <w:spacing w:before="100" w:beforeAutospacing="1" w:after="100" w:afterAutospacing="1"/>
    </w:pPr>
  </w:style>
  <w:style w:type="paragraph" w:styleId="ListParagraph">
    <w:name w:val="List Paragraph"/>
    <w:basedOn w:val="Normal"/>
    <w:uiPriority w:val="34"/>
    <w:qFormat/>
    <w:rsid w:val="005A5131"/>
    <w:pPr>
      <w:ind w:left="720"/>
      <w:contextualSpacing/>
    </w:pPr>
  </w:style>
  <w:style w:type="paragraph" w:customStyle="1" w:styleId="Temleiptekstivasen">
    <w:name w:val="Tem_leipäteksti_vasen"/>
    <w:qFormat/>
    <w:rsid w:val="00FC0514"/>
    <w:pPr>
      <w:spacing w:line="270" w:lineRule="atLeast"/>
    </w:pPr>
    <w:rPr>
      <w:rFonts w:ascii="Arial" w:eastAsiaTheme="minorHAnsi" w:hAnsi="Arial" w:cs="Arial"/>
      <w:sz w:val="22"/>
      <w:szCs w:val="22"/>
      <w:lang w:val="en-GB" w:eastAsia="en-GB" w:bidi="en-GB"/>
    </w:rPr>
  </w:style>
  <w:style w:type="character" w:styleId="CommentReference">
    <w:name w:val="annotation reference"/>
    <w:basedOn w:val="DefaultParagraphFont"/>
    <w:uiPriority w:val="99"/>
    <w:semiHidden/>
    <w:unhideWhenUsed/>
    <w:rsid w:val="00995B69"/>
    <w:rPr>
      <w:sz w:val="16"/>
      <w:szCs w:val="16"/>
    </w:rPr>
  </w:style>
  <w:style w:type="paragraph" w:styleId="CommentText">
    <w:name w:val="annotation text"/>
    <w:basedOn w:val="Normal"/>
    <w:link w:val="CommentTextChar"/>
    <w:uiPriority w:val="99"/>
    <w:semiHidden/>
    <w:unhideWhenUsed/>
    <w:rsid w:val="00995B69"/>
    <w:rPr>
      <w:sz w:val="20"/>
      <w:szCs w:val="20"/>
    </w:rPr>
  </w:style>
  <w:style w:type="character" w:customStyle="1" w:styleId="CommentTextChar">
    <w:name w:val="Comment Text Char"/>
    <w:basedOn w:val="DefaultParagraphFont"/>
    <w:link w:val="CommentText"/>
    <w:uiPriority w:val="99"/>
    <w:semiHidden/>
    <w:rsid w:val="00995B69"/>
    <w:rPr>
      <w:lang w:val="en-US" w:eastAsia="en-US"/>
    </w:rPr>
  </w:style>
  <w:style w:type="paragraph" w:styleId="CommentSubject">
    <w:name w:val="annotation subject"/>
    <w:basedOn w:val="CommentText"/>
    <w:next w:val="CommentText"/>
    <w:link w:val="CommentSubjectChar"/>
    <w:uiPriority w:val="99"/>
    <w:semiHidden/>
    <w:unhideWhenUsed/>
    <w:rsid w:val="00995B69"/>
    <w:rPr>
      <w:b/>
      <w:bCs/>
    </w:rPr>
  </w:style>
  <w:style w:type="character" w:customStyle="1" w:styleId="CommentSubjectChar">
    <w:name w:val="Comment Subject Char"/>
    <w:basedOn w:val="CommentTextChar"/>
    <w:link w:val="CommentSubject"/>
    <w:uiPriority w:val="99"/>
    <w:semiHidden/>
    <w:rsid w:val="00995B69"/>
    <w:rPr>
      <w:b/>
      <w:bCs/>
      <w:lang w:val="en-US" w:eastAsia="en-US"/>
    </w:rPr>
  </w:style>
  <w:style w:type="paragraph" w:styleId="BalloonText">
    <w:name w:val="Balloon Text"/>
    <w:basedOn w:val="Normal"/>
    <w:link w:val="BalloonTextChar"/>
    <w:uiPriority w:val="99"/>
    <w:semiHidden/>
    <w:unhideWhenUsed/>
    <w:rsid w:val="00995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6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2688">
      <w:bodyDiv w:val="1"/>
      <w:marLeft w:val="0"/>
      <w:marRight w:val="0"/>
      <w:marTop w:val="0"/>
      <w:marBottom w:val="0"/>
      <w:divBdr>
        <w:top w:val="none" w:sz="0" w:space="0" w:color="auto"/>
        <w:left w:val="none" w:sz="0" w:space="0" w:color="auto"/>
        <w:bottom w:val="none" w:sz="0" w:space="0" w:color="auto"/>
        <w:right w:val="none" w:sz="0" w:space="0" w:color="auto"/>
      </w:divBdr>
      <w:divsChild>
        <w:div w:id="516390708">
          <w:marLeft w:val="0"/>
          <w:marRight w:val="0"/>
          <w:marTop w:val="0"/>
          <w:marBottom w:val="0"/>
          <w:divBdr>
            <w:top w:val="none" w:sz="0" w:space="0" w:color="auto"/>
            <w:left w:val="none" w:sz="0" w:space="0" w:color="auto"/>
            <w:bottom w:val="none" w:sz="0" w:space="0" w:color="auto"/>
            <w:right w:val="none" w:sz="0" w:space="0" w:color="auto"/>
          </w:divBdr>
          <w:divsChild>
            <w:div w:id="372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217">
      <w:bodyDiv w:val="1"/>
      <w:marLeft w:val="0"/>
      <w:marRight w:val="0"/>
      <w:marTop w:val="0"/>
      <w:marBottom w:val="0"/>
      <w:divBdr>
        <w:top w:val="none" w:sz="0" w:space="0" w:color="auto"/>
        <w:left w:val="none" w:sz="0" w:space="0" w:color="auto"/>
        <w:bottom w:val="none" w:sz="0" w:space="0" w:color="auto"/>
        <w:right w:val="none" w:sz="0" w:space="0" w:color="auto"/>
      </w:divBdr>
    </w:div>
    <w:div w:id="781150594">
      <w:bodyDiv w:val="1"/>
      <w:marLeft w:val="0"/>
      <w:marRight w:val="0"/>
      <w:marTop w:val="0"/>
      <w:marBottom w:val="0"/>
      <w:divBdr>
        <w:top w:val="none" w:sz="0" w:space="0" w:color="auto"/>
        <w:left w:val="none" w:sz="0" w:space="0" w:color="auto"/>
        <w:bottom w:val="none" w:sz="0" w:space="0" w:color="auto"/>
        <w:right w:val="none" w:sz="0" w:space="0" w:color="auto"/>
      </w:divBdr>
      <w:divsChild>
        <w:div w:id="1088623648">
          <w:marLeft w:val="0"/>
          <w:marRight w:val="0"/>
          <w:marTop w:val="0"/>
          <w:marBottom w:val="0"/>
          <w:divBdr>
            <w:top w:val="none" w:sz="0" w:space="0" w:color="auto"/>
            <w:left w:val="none" w:sz="0" w:space="0" w:color="auto"/>
            <w:bottom w:val="none" w:sz="0" w:space="0" w:color="auto"/>
            <w:right w:val="none" w:sz="0" w:space="0" w:color="auto"/>
          </w:divBdr>
          <w:divsChild>
            <w:div w:id="2001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rammo@innove.ee" TargetMode="External"/><Relationship Id="rId3" Type="http://schemas.openxmlformats.org/officeDocument/2006/relationships/settings" Target="settings.xml"/><Relationship Id="rId7" Type="http://schemas.openxmlformats.org/officeDocument/2006/relationships/hyperlink" Target="http://www.innov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5408</Characters>
  <Application>Microsoft Office Word</Application>
  <DocSecurity>0</DocSecurity>
  <Lines>45</Lines>
  <Paragraphs>12</Paragraphs>
  <ScaleCrop>false</ScaleCrop>
  <HeadingPairs>
    <vt:vector size="8" baseType="variant">
      <vt:variant>
        <vt:lpstr>Title</vt:lpstr>
      </vt:variant>
      <vt:variant>
        <vt:i4>1</vt:i4>
      </vt:variant>
      <vt:variant>
        <vt:lpstr>Pealkiri</vt:lpstr>
      </vt:variant>
      <vt:variant>
        <vt:i4>1</vt:i4>
      </vt:variant>
      <vt:variant>
        <vt:lpstr>Otsikko</vt:lpstr>
      </vt:variant>
      <vt:variant>
        <vt:i4>1</vt:i4>
      </vt:variant>
      <vt:variant>
        <vt:lpstr>Titel</vt:lpstr>
      </vt:variant>
      <vt:variant>
        <vt:i4>1</vt:i4>
      </vt:variant>
    </vt:vector>
  </HeadingPairs>
  <TitlesOfParts>
    <vt:vector size="4" baseType="lpstr">
      <vt:lpstr>A template will have to be developed by each contractor in order to capture information on different initiatives (i</vt:lpstr>
      <vt:lpstr>A template will have to be developed by each contractor in order to capture information on different initiatives (i</vt:lpstr>
      <vt:lpstr>A template will have to be developed by each contractor in order to capture information on different initiatives (i</vt:lpstr>
      <vt:lpstr>A template will have to be developed by each contractor in order to capture information on different initiatives (i</vt:lpstr>
    </vt:vector>
  </TitlesOfParts>
  <Company>Kuder, Inc.</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template will have to be developed by each contractor in order to capture information on different initiatives (i</dc:title>
  <dc:creator>Lynda</dc:creator>
  <cp:lastModifiedBy>John McCarthy</cp:lastModifiedBy>
  <cp:revision>2</cp:revision>
  <cp:lastPrinted>2015-06-03T14:12:00Z</cp:lastPrinted>
  <dcterms:created xsi:type="dcterms:W3CDTF">2016-04-17T16:33:00Z</dcterms:created>
  <dcterms:modified xsi:type="dcterms:W3CDTF">2016-04-17T16:33:00Z</dcterms:modified>
</cp:coreProperties>
</file>