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1FC" w:rsidRDefault="00200BFE" w:rsidP="00F64BE2">
      <w:pPr>
        <w:pStyle w:val="Heading1"/>
        <w:rPr>
          <w:lang w:val="en-CA"/>
        </w:rPr>
      </w:pPr>
      <w:r>
        <w:rPr>
          <w:lang w:val="en-CA"/>
        </w:rPr>
        <w:t>Finland</w:t>
      </w:r>
      <w:r w:rsidR="00D5405D">
        <w:rPr>
          <w:lang w:val="en-CA"/>
        </w:rPr>
        <w:t>:</w:t>
      </w:r>
      <w:r>
        <w:rPr>
          <w:lang w:val="en-CA"/>
        </w:rPr>
        <w:t xml:space="preserve"> One-Stop</w:t>
      </w:r>
      <w:r w:rsidR="00D5405D">
        <w:rPr>
          <w:lang w:val="en-CA"/>
        </w:rPr>
        <w:t xml:space="preserve"> </w:t>
      </w:r>
      <w:r>
        <w:rPr>
          <w:lang w:val="en-CA"/>
        </w:rPr>
        <w:t>Guidance</w:t>
      </w:r>
      <w:r w:rsidR="00D5405D">
        <w:rPr>
          <w:lang w:val="en-CA"/>
        </w:rPr>
        <w:t xml:space="preserve"> </w:t>
      </w:r>
      <w:r>
        <w:rPr>
          <w:lang w:val="en-CA"/>
        </w:rPr>
        <w:t>Centers</w:t>
      </w:r>
      <w:r w:rsidR="00D5405D">
        <w:rPr>
          <w:lang w:val="en-CA"/>
        </w:rPr>
        <w:t xml:space="preserve"> and e-Guidance services</w:t>
      </w:r>
    </w:p>
    <w:tbl>
      <w:tblPr>
        <w:tblStyle w:val="TableGrid8"/>
        <w:tblW w:w="10463" w:type="dxa"/>
        <w:tblInd w:w="-432" w:type="dxa"/>
        <w:tblLayout w:type="fixed"/>
        <w:tblLook w:val="01E0" w:firstRow="1" w:lastRow="1" w:firstColumn="1" w:lastColumn="1" w:noHBand="0" w:noVBand="0"/>
      </w:tblPr>
      <w:tblGrid>
        <w:gridCol w:w="2160"/>
        <w:gridCol w:w="8303"/>
      </w:tblGrid>
      <w:tr w:rsidR="00D5405D" w:rsidRPr="00453E74" w:rsidTr="00D5405D">
        <w:trPr>
          <w:cnfStyle w:val="100000000000" w:firstRow="1" w:lastRow="0" w:firstColumn="0" w:lastColumn="0" w:oddVBand="0" w:evenVBand="0" w:oddHBand="0" w:evenHBand="0" w:firstRowFirstColumn="0" w:firstRowLastColumn="0" w:lastRowFirstColumn="0" w:lastRowLastColumn="0"/>
          <w:trHeight w:val="840"/>
        </w:trPr>
        <w:tc>
          <w:tcPr>
            <w:tcW w:w="2160" w:type="dxa"/>
            <w:vAlign w:val="center"/>
          </w:tcPr>
          <w:p w:rsidR="00D5405D" w:rsidRPr="00453E74" w:rsidRDefault="00D5405D" w:rsidP="00032916">
            <w:pPr>
              <w:jc w:val="center"/>
              <w:rPr>
                <w:rFonts w:ascii="Arial" w:hAnsi="Arial" w:cs="Arial"/>
                <w:sz w:val="28"/>
                <w:szCs w:val="28"/>
                <w:lang w:val="en-CA"/>
              </w:rPr>
            </w:pPr>
          </w:p>
        </w:tc>
        <w:tc>
          <w:tcPr>
            <w:cnfStyle w:val="000100000000" w:firstRow="0" w:lastRow="0" w:firstColumn="0" w:lastColumn="1" w:oddVBand="0" w:evenVBand="0" w:oddHBand="0" w:evenHBand="0" w:firstRowFirstColumn="0" w:firstRowLastColumn="0" w:lastRowFirstColumn="0" w:lastRowLastColumn="0"/>
            <w:tcW w:w="8303" w:type="dxa"/>
            <w:vAlign w:val="center"/>
          </w:tcPr>
          <w:p w:rsidR="00D5405D" w:rsidRPr="00453E74" w:rsidRDefault="00D5405D" w:rsidP="00032916">
            <w:pPr>
              <w:jc w:val="center"/>
              <w:rPr>
                <w:rFonts w:ascii="Arial" w:hAnsi="Arial" w:cs="Arial"/>
                <w:sz w:val="28"/>
                <w:szCs w:val="28"/>
                <w:lang w:val="en-CA"/>
              </w:rPr>
            </w:pPr>
            <w:r>
              <w:rPr>
                <w:rFonts w:ascii="Arial" w:hAnsi="Arial" w:cs="Arial"/>
                <w:sz w:val="28"/>
                <w:szCs w:val="28"/>
                <w:lang w:val="en-CA"/>
              </w:rPr>
              <w:t>Description</w:t>
            </w:r>
          </w:p>
        </w:tc>
      </w:tr>
      <w:tr w:rsidR="00D5405D" w:rsidRPr="00453E74" w:rsidTr="00D5405D">
        <w:trPr>
          <w:trHeight w:val="1152"/>
        </w:trPr>
        <w:tc>
          <w:tcPr>
            <w:tcW w:w="2160" w:type="dxa"/>
            <w:vAlign w:val="center"/>
          </w:tcPr>
          <w:p w:rsidR="00D5405D" w:rsidRPr="00453E74" w:rsidRDefault="00D5405D" w:rsidP="00840F6F">
            <w:pPr>
              <w:numPr>
                <w:ilvl w:val="0"/>
                <w:numId w:val="3"/>
              </w:numPr>
              <w:rPr>
                <w:rFonts w:ascii="Arial" w:hAnsi="Arial" w:cs="Arial"/>
                <w:b/>
                <w:sz w:val="20"/>
                <w:szCs w:val="20"/>
                <w:lang w:val="en-CA"/>
              </w:rPr>
            </w:pPr>
            <w:r w:rsidRPr="00453E74">
              <w:rPr>
                <w:rFonts w:ascii="Arial" w:hAnsi="Arial" w:cs="Arial"/>
                <w:b/>
                <w:sz w:val="20"/>
                <w:szCs w:val="20"/>
                <w:lang w:val="en-CA"/>
              </w:rPr>
              <w:t>Overview of Program</w:t>
            </w:r>
          </w:p>
        </w:tc>
        <w:tc>
          <w:tcPr>
            <w:cnfStyle w:val="000100000000" w:firstRow="0" w:lastRow="0" w:firstColumn="0" w:lastColumn="1" w:oddVBand="0" w:evenVBand="0" w:oddHBand="0" w:evenHBand="0" w:firstRowFirstColumn="0" w:firstRowLastColumn="0" w:lastRowFirstColumn="0" w:lastRowLastColumn="0"/>
            <w:tcW w:w="8303" w:type="dxa"/>
          </w:tcPr>
          <w:p w:rsidR="00D5405D" w:rsidRPr="00200BFE" w:rsidRDefault="00D5405D" w:rsidP="00840F6F">
            <w:pPr>
              <w:rPr>
                <w:rFonts w:asciiTheme="minorHAnsi" w:hAnsiTheme="minorHAnsi" w:cs="Arial"/>
                <w:b w:val="0"/>
                <w:sz w:val="22"/>
                <w:szCs w:val="22"/>
                <w:lang w:val="en-CA"/>
              </w:rPr>
            </w:pPr>
          </w:p>
          <w:p w:rsidR="00D5405D" w:rsidRPr="00200BFE" w:rsidRDefault="00D5405D" w:rsidP="00FC0514">
            <w:pPr>
              <w:tabs>
                <w:tab w:val="left" w:pos="398"/>
              </w:tabs>
              <w:spacing w:line="276" w:lineRule="auto"/>
              <w:ind w:left="142" w:right="77"/>
              <w:jc w:val="both"/>
              <w:rPr>
                <w:rFonts w:asciiTheme="minorHAnsi" w:hAnsiTheme="minorHAnsi"/>
                <w:b w:val="0"/>
                <w:color w:val="000000" w:themeColor="text1"/>
                <w:sz w:val="22"/>
                <w:szCs w:val="22"/>
              </w:rPr>
            </w:pPr>
            <w:r w:rsidRPr="00200BFE">
              <w:rPr>
                <w:rFonts w:asciiTheme="minorHAnsi" w:hAnsiTheme="minorHAnsi"/>
                <w:b w:val="0"/>
                <w:color w:val="000000" w:themeColor="text1"/>
                <w:spacing w:val="-1"/>
                <w:sz w:val="22"/>
                <w:szCs w:val="22"/>
              </w:rPr>
              <w:t>One-Stop</w:t>
            </w:r>
            <w:r>
              <w:rPr>
                <w:rFonts w:asciiTheme="minorHAnsi" w:hAnsiTheme="minorHAnsi"/>
                <w:b w:val="0"/>
                <w:color w:val="000000" w:themeColor="text1"/>
                <w:spacing w:val="-1"/>
                <w:sz w:val="22"/>
                <w:szCs w:val="22"/>
              </w:rPr>
              <w:t xml:space="preserve"> </w:t>
            </w:r>
            <w:r w:rsidRPr="00200BFE">
              <w:rPr>
                <w:rFonts w:asciiTheme="minorHAnsi" w:hAnsiTheme="minorHAnsi"/>
                <w:b w:val="0"/>
                <w:color w:val="000000" w:themeColor="text1"/>
                <w:spacing w:val="-1"/>
                <w:sz w:val="22"/>
                <w:szCs w:val="22"/>
              </w:rPr>
              <w:t>Guidance</w:t>
            </w:r>
            <w:r>
              <w:rPr>
                <w:rFonts w:asciiTheme="minorHAnsi" w:hAnsiTheme="minorHAnsi"/>
                <w:b w:val="0"/>
                <w:color w:val="000000" w:themeColor="text1"/>
                <w:spacing w:val="-1"/>
                <w:sz w:val="22"/>
                <w:szCs w:val="22"/>
              </w:rPr>
              <w:t xml:space="preserve"> </w:t>
            </w:r>
            <w:r w:rsidRPr="00200BFE">
              <w:rPr>
                <w:rFonts w:asciiTheme="minorHAnsi" w:hAnsiTheme="minorHAnsi"/>
                <w:b w:val="0"/>
                <w:color w:val="000000" w:themeColor="text1"/>
                <w:spacing w:val="-1"/>
                <w:sz w:val="22"/>
                <w:szCs w:val="22"/>
              </w:rPr>
              <w:t xml:space="preserve">Centers and integrated </w:t>
            </w:r>
            <w:r>
              <w:rPr>
                <w:rFonts w:asciiTheme="minorHAnsi" w:hAnsiTheme="minorHAnsi"/>
                <w:b w:val="0"/>
                <w:color w:val="000000" w:themeColor="text1"/>
                <w:spacing w:val="-1"/>
                <w:sz w:val="22"/>
                <w:szCs w:val="22"/>
              </w:rPr>
              <w:t>e-Guidance</w:t>
            </w:r>
            <w:r w:rsidRPr="00200BFE">
              <w:rPr>
                <w:rFonts w:asciiTheme="minorHAnsi" w:hAnsiTheme="minorHAnsi"/>
                <w:b w:val="0"/>
                <w:color w:val="000000" w:themeColor="text1"/>
                <w:spacing w:val="-1"/>
                <w:sz w:val="22"/>
                <w:szCs w:val="22"/>
              </w:rPr>
              <w:t xml:space="preserve"> provide</w:t>
            </w:r>
            <w:r w:rsidRPr="00200BFE">
              <w:rPr>
                <w:rFonts w:asciiTheme="minorHAnsi" w:hAnsiTheme="minorHAnsi"/>
                <w:b w:val="0"/>
                <w:color w:val="000000" w:themeColor="text1"/>
                <w:sz w:val="22"/>
                <w:szCs w:val="22"/>
              </w:rPr>
              <w:t xml:space="preserve"> </w:t>
            </w:r>
            <w:r>
              <w:rPr>
                <w:rFonts w:asciiTheme="minorHAnsi" w:hAnsiTheme="minorHAnsi"/>
                <w:b w:val="0"/>
                <w:color w:val="000000" w:themeColor="text1"/>
                <w:sz w:val="22"/>
                <w:szCs w:val="22"/>
              </w:rPr>
              <w:t xml:space="preserve">low-threshold </w:t>
            </w:r>
            <w:r w:rsidRPr="00200BFE">
              <w:rPr>
                <w:rFonts w:asciiTheme="minorHAnsi" w:hAnsiTheme="minorHAnsi"/>
                <w:b w:val="0"/>
                <w:color w:val="000000" w:themeColor="text1"/>
                <w:sz w:val="22"/>
                <w:szCs w:val="22"/>
              </w:rPr>
              <w:t xml:space="preserve">support </w:t>
            </w:r>
            <w:r>
              <w:rPr>
                <w:rFonts w:asciiTheme="minorHAnsi" w:hAnsiTheme="minorHAnsi"/>
                <w:b w:val="0"/>
                <w:color w:val="000000" w:themeColor="text1"/>
                <w:sz w:val="22"/>
                <w:szCs w:val="22"/>
              </w:rPr>
              <w:t>for</w:t>
            </w:r>
            <w:r w:rsidRPr="00200BFE">
              <w:rPr>
                <w:rFonts w:asciiTheme="minorHAnsi" w:hAnsiTheme="minorHAnsi"/>
                <w:b w:val="0"/>
                <w:color w:val="000000" w:themeColor="text1"/>
                <w:sz w:val="22"/>
                <w:szCs w:val="22"/>
              </w:rPr>
              <w:t xml:space="preserve"> young people in </w:t>
            </w:r>
            <w:r>
              <w:rPr>
                <w:rFonts w:asciiTheme="minorHAnsi" w:hAnsiTheme="minorHAnsi"/>
                <w:b w:val="0"/>
                <w:color w:val="000000" w:themeColor="text1"/>
                <w:sz w:val="22"/>
                <w:szCs w:val="22"/>
              </w:rPr>
              <w:t xml:space="preserve">various </w:t>
            </w:r>
            <w:r w:rsidRPr="00200BFE">
              <w:rPr>
                <w:rFonts w:asciiTheme="minorHAnsi" w:hAnsiTheme="minorHAnsi"/>
                <w:b w:val="0"/>
                <w:color w:val="000000" w:themeColor="text1"/>
                <w:sz w:val="22"/>
                <w:szCs w:val="22"/>
              </w:rPr>
              <w:t xml:space="preserve">transitions </w:t>
            </w:r>
            <w:r>
              <w:rPr>
                <w:rFonts w:asciiTheme="minorHAnsi" w:hAnsiTheme="minorHAnsi"/>
                <w:b w:val="0"/>
                <w:color w:val="000000" w:themeColor="text1"/>
                <w:sz w:val="22"/>
                <w:szCs w:val="22"/>
              </w:rPr>
              <w:t>in their individual life path</w:t>
            </w:r>
            <w:r w:rsidRPr="00200BFE">
              <w:rPr>
                <w:rFonts w:asciiTheme="minorHAnsi" w:hAnsiTheme="minorHAnsi"/>
                <w:b w:val="0"/>
                <w:color w:val="000000" w:themeColor="text1"/>
                <w:sz w:val="22"/>
                <w:szCs w:val="22"/>
              </w:rPr>
              <w:t xml:space="preserve">.  As well as official bodies, educational institutions and workshops, social rehabilitation and health services, the Centers’ wide collaborative networks include third sector organisations, voluntary organisations and other bodies that work with young people. The Centers also function as a link to the business community through local companies and trade associations and promote </w:t>
            </w:r>
            <w:r>
              <w:rPr>
                <w:rFonts w:asciiTheme="minorHAnsi" w:hAnsiTheme="minorHAnsi"/>
                <w:b w:val="0"/>
                <w:color w:val="000000" w:themeColor="text1"/>
                <w:sz w:val="22"/>
                <w:szCs w:val="22"/>
              </w:rPr>
              <w:t>connection</w:t>
            </w:r>
            <w:r w:rsidRPr="00200BFE">
              <w:rPr>
                <w:rFonts w:asciiTheme="minorHAnsi" w:hAnsiTheme="minorHAnsi"/>
                <w:b w:val="0"/>
                <w:color w:val="000000" w:themeColor="text1"/>
                <w:sz w:val="22"/>
                <w:szCs w:val="22"/>
              </w:rPr>
              <w:t xml:space="preserve">s between employers and young people. The young people themselves </w:t>
            </w:r>
            <w:r>
              <w:rPr>
                <w:rFonts w:asciiTheme="minorHAnsi" w:hAnsiTheme="minorHAnsi"/>
                <w:b w:val="0"/>
                <w:color w:val="000000" w:themeColor="text1"/>
                <w:sz w:val="22"/>
                <w:szCs w:val="22"/>
              </w:rPr>
              <w:t xml:space="preserve">have an active role in the design and evaluation of the Centers and are </w:t>
            </w:r>
            <w:r w:rsidRPr="00200BFE">
              <w:rPr>
                <w:rFonts w:asciiTheme="minorHAnsi" w:hAnsiTheme="minorHAnsi"/>
                <w:b w:val="0"/>
                <w:color w:val="000000" w:themeColor="text1"/>
                <w:sz w:val="22"/>
                <w:szCs w:val="22"/>
              </w:rPr>
              <w:t xml:space="preserve">actively involved </w:t>
            </w:r>
            <w:r>
              <w:rPr>
                <w:rFonts w:asciiTheme="minorHAnsi" w:hAnsiTheme="minorHAnsi"/>
                <w:b w:val="0"/>
                <w:color w:val="000000" w:themeColor="text1"/>
                <w:sz w:val="22"/>
                <w:szCs w:val="22"/>
              </w:rPr>
              <w:t xml:space="preserve">in </w:t>
            </w:r>
            <w:r w:rsidRPr="00200BFE">
              <w:rPr>
                <w:rFonts w:asciiTheme="minorHAnsi" w:hAnsiTheme="minorHAnsi"/>
                <w:b w:val="0"/>
                <w:color w:val="000000" w:themeColor="text1"/>
                <w:sz w:val="22"/>
                <w:szCs w:val="22"/>
              </w:rPr>
              <w:t xml:space="preserve">the </w:t>
            </w:r>
            <w:r>
              <w:rPr>
                <w:rFonts w:asciiTheme="minorHAnsi" w:hAnsiTheme="minorHAnsi"/>
                <w:b w:val="0"/>
                <w:color w:val="000000" w:themeColor="text1"/>
                <w:sz w:val="22"/>
                <w:szCs w:val="22"/>
              </w:rPr>
              <w:t xml:space="preserve">daily </w:t>
            </w:r>
            <w:r w:rsidRPr="00200BFE">
              <w:rPr>
                <w:rFonts w:asciiTheme="minorHAnsi" w:hAnsiTheme="minorHAnsi"/>
                <w:b w:val="0"/>
                <w:color w:val="000000" w:themeColor="text1"/>
                <w:sz w:val="22"/>
                <w:szCs w:val="22"/>
              </w:rPr>
              <w:t xml:space="preserve">activities. </w:t>
            </w:r>
          </w:p>
          <w:p w:rsidR="00D5405D" w:rsidRPr="00200BFE" w:rsidRDefault="00D5405D" w:rsidP="00FC0514">
            <w:pPr>
              <w:tabs>
                <w:tab w:val="left" w:pos="398"/>
              </w:tabs>
              <w:spacing w:line="276" w:lineRule="auto"/>
              <w:ind w:left="142" w:right="77"/>
              <w:jc w:val="both"/>
              <w:rPr>
                <w:rFonts w:asciiTheme="minorHAnsi" w:hAnsiTheme="minorHAnsi"/>
                <w:b w:val="0"/>
                <w:color w:val="000000" w:themeColor="text1"/>
                <w:sz w:val="22"/>
                <w:szCs w:val="22"/>
              </w:rPr>
            </w:pPr>
          </w:p>
          <w:p w:rsidR="00D5405D" w:rsidRPr="00200BFE" w:rsidRDefault="00D5405D" w:rsidP="00FC0514">
            <w:pPr>
              <w:tabs>
                <w:tab w:val="left" w:pos="398"/>
              </w:tabs>
              <w:spacing w:line="276" w:lineRule="auto"/>
              <w:ind w:left="142" w:right="77"/>
              <w:jc w:val="both"/>
              <w:rPr>
                <w:rFonts w:asciiTheme="minorHAnsi" w:hAnsiTheme="minorHAnsi"/>
                <w:b w:val="0"/>
                <w:color w:val="000000" w:themeColor="text1"/>
                <w:sz w:val="22"/>
                <w:szCs w:val="22"/>
              </w:rPr>
            </w:pPr>
            <w:r w:rsidRPr="00200BFE">
              <w:rPr>
                <w:rFonts w:asciiTheme="minorHAnsi" w:hAnsiTheme="minorHAnsi"/>
                <w:b w:val="0"/>
                <w:color w:val="000000" w:themeColor="text1"/>
                <w:sz w:val="22"/>
                <w:szCs w:val="22"/>
              </w:rPr>
              <w:t xml:space="preserve">The Centers will be developed with the support of the European Social Funds as a national development project 2015-2020. </w:t>
            </w:r>
          </w:p>
          <w:p w:rsidR="00D5405D" w:rsidRPr="00200BFE" w:rsidRDefault="00D5405D" w:rsidP="00840F6F">
            <w:pPr>
              <w:rPr>
                <w:rFonts w:asciiTheme="minorHAnsi" w:hAnsiTheme="minorHAnsi" w:cs="Arial"/>
                <w:sz w:val="22"/>
                <w:szCs w:val="22"/>
                <w:lang w:val="en-CA"/>
              </w:rPr>
            </w:pPr>
          </w:p>
        </w:tc>
      </w:tr>
      <w:tr w:rsidR="00D5405D" w:rsidRPr="00453E74" w:rsidTr="00D5405D">
        <w:trPr>
          <w:trHeight w:val="1152"/>
        </w:trPr>
        <w:tc>
          <w:tcPr>
            <w:tcW w:w="2160" w:type="dxa"/>
            <w:vAlign w:val="center"/>
          </w:tcPr>
          <w:p w:rsidR="00D5405D" w:rsidRPr="00562928" w:rsidRDefault="00D5405D" w:rsidP="00840F6F">
            <w:pPr>
              <w:numPr>
                <w:ilvl w:val="0"/>
                <w:numId w:val="3"/>
              </w:numPr>
              <w:rPr>
                <w:rFonts w:ascii="Arial" w:hAnsi="Arial" w:cs="Arial"/>
                <w:b/>
                <w:sz w:val="20"/>
                <w:szCs w:val="20"/>
                <w:lang w:val="en-CA"/>
              </w:rPr>
            </w:pPr>
            <w:r>
              <w:rPr>
                <w:rFonts w:ascii="Arial" w:hAnsi="Arial" w:cs="Arial"/>
                <w:b/>
                <w:color w:val="000000"/>
                <w:sz w:val="20"/>
                <w:szCs w:val="20"/>
                <w:lang w:val="en-CA"/>
              </w:rPr>
              <w:t>Why</w:t>
            </w:r>
          </w:p>
          <w:p w:rsidR="00D5405D" w:rsidRDefault="00D5405D" w:rsidP="00562928">
            <w:pPr>
              <w:rPr>
                <w:rFonts w:ascii="Arial" w:hAnsi="Arial" w:cs="Arial"/>
                <w:b/>
                <w:color w:val="000000"/>
                <w:sz w:val="20"/>
                <w:szCs w:val="20"/>
                <w:lang w:val="en-CA"/>
              </w:rPr>
            </w:pPr>
            <w:r>
              <w:rPr>
                <w:rFonts w:ascii="Arial" w:hAnsi="Arial" w:cs="Arial"/>
                <w:b/>
                <w:color w:val="000000"/>
                <w:sz w:val="20"/>
                <w:szCs w:val="20"/>
                <w:lang w:val="en-CA"/>
              </w:rPr>
              <w:t xml:space="preserve">      </w:t>
            </w:r>
            <w:r w:rsidRPr="00453E74">
              <w:rPr>
                <w:rFonts w:ascii="Arial" w:hAnsi="Arial" w:cs="Arial"/>
                <w:b/>
                <w:color w:val="000000"/>
                <w:sz w:val="20"/>
                <w:szCs w:val="20"/>
                <w:lang w:val="en-CA"/>
              </w:rPr>
              <w:t>Developed</w:t>
            </w:r>
            <w:r>
              <w:rPr>
                <w:rFonts w:ascii="Arial" w:hAnsi="Arial" w:cs="Arial"/>
                <w:b/>
                <w:color w:val="000000"/>
                <w:sz w:val="20"/>
                <w:szCs w:val="20"/>
                <w:lang w:val="en-CA"/>
              </w:rPr>
              <w:t>?</w:t>
            </w:r>
            <w:r w:rsidRPr="00453E74">
              <w:rPr>
                <w:rFonts w:ascii="Arial" w:hAnsi="Arial" w:cs="Arial"/>
                <w:b/>
                <w:color w:val="000000"/>
                <w:sz w:val="20"/>
                <w:szCs w:val="20"/>
                <w:lang w:val="en-CA"/>
              </w:rPr>
              <w:t xml:space="preserve"> </w:t>
            </w:r>
            <w:r>
              <w:rPr>
                <w:rFonts w:ascii="Arial" w:hAnsi="Arial" w:cs="Arial"/>
                <w:b/>
                <w:color w:val="000000"/>
                <w:sz w:val="20"/>
                <w:szCs w:val="20"/>
                <w:lang w:val="en-CA"/>
              </w:rPr>
              <w:t xml:space="preserve">     </w:t>
            </w:r>
          </w:p>
          <w:p w:rsidR="00D5405D" w:rsidRDefault="00D5405D" w:rsidP="00562928">
            <w:pPr>
              <w:rPr>
                <w:rFonts w:ascii="Arial" w:hAnsi="Arial" w:cs="Arial"/>
                <w:b/>
                <w:color w:val="000000"/>
                <w:sz w:val="20"/>
                <w:szCs w:val="20"/>
                <w:lang w:val="en-CA"/>
              </w:rPr>
            </w:pPr>
          </w:p>
          <w:p w:rsidR="00D5405D" w:rsidRPr="00453E74" w:rsidRDefault="00D5405D" w:rsidP="00562928">
            <w:pPr>
              <w:rPr>
                <w:rFonts w:ascii="Arial" w:hAnsi="Arial" w:cs="Arial"/>
                <w:b/>
                <w:sz w:val="20"/>
                <w:szCs w:val="20"/>
                <w:lang w:val="en-CA"/>
              </w:rPr>
            </w:pPr>
          </w:p>
        </w:tc>
        <w:tc>
          <w:tcPr>
            <w:cnfStyle w:val="000100000000" w:firstRow="0" w:lastRow="0" w:firstColumn="0" w:lastColumn="1" w:oddVBand="0" w:evenVBand="0" w:oddHBand="0" w:evenHBand="0" w:firstRowFirstColumn="0" w:firstRowLastColumn="0" w:lastRowFirstColumn="0" w:lastRowLastColumn="0"/>
            <w:tcW w:w="8303" w:type="dxa"/>
          </w:tcPr>
          <w:p w:rsidR="00D5405D" w:rsidRPr="00200BFE" w:rsidRDefault="00D5405D" w:rsidP="00A7474D">
            <w:pPr>
              <w:pStyle w:val="Temleiptekstivasen"/>
              <w:spacing w:line="276" w:lineRule="auto"/>
              <w:ind w:left="142" w:right="77"/>
              <w:jc w:val="both"/>
              <w:rPr>
                <w:rFonts w:asciiTheme="minorHAnsi" w:hAnsiTheme="minorHAnsi" w:cs="Times New Roman"/>
                <w:b w:val="0"/>
              </w:rPr>
            </w:pPr>
            <w:r w:rsidRPr="00200BFE">
              <w:rPr>
                <w:rFonts w:asciiTheme="minorHAnsi" w:hAnsiTheme="minorHAnsi" w:cs="Times New Roman"/>
                <w:b w:val="0"/>
                <w:color w:val="000000" w:themeColor="text1"/>
              </w:rPr>
              <w:t>As a</w:t>
            </w:r>
            <w:r>
              <w:rPr>
                <w:rFonts w:asciiTheme="minorHAnsi" w:hAnsiTheme="minorHAnsi" w:cs="Times New Roman"/>
                <w:b w:val="0"/>
                <w:color w:val="000000" w:themeColor="text1"/>
              </w:rPr>
              <w:t>n integrated</w:t>
            </w:r>
            <w:r w:rsidRPr="00200BFE">
              <w:rPr>
                <w:rFonts w:asciiTheme="minorHAnsi" w:hAnsiTheme="minorHAnsi" w:cs="Times New Roman"/>
                <w:b w:val="0"/>
                <w:color w:val="000000" w:themeColor="text1"/>
              </w:rPr>
              <w:t xml:space="preserve"> </w:t>
            </w:r>
            <w:r>
              <w:rPr>
                <w:rFonts w:asciiTheme="minorHAnsi" w:hAnsiTheme="minorHAnsi" w:cs="Times New Roman"/>
                <w:b w:val="0"/>
                <w:color w:val="000000" w:themeColor="text1"/>
              </w:rPr>
              <w:t>model with face to face and online services</w:t>
            </w:r>
            <w:r w:rsidRPr="00200BFE">
              <w:rPr>
                <w:rFonts w:asciiTheme="minorHAnsi" w:hAnsiTheme="minorHAnsi" w:cs="Times New Roman"/>
                <w:b w:val="0"/>
                <w:color w:val="000000" w:themeColor="text1"/>
              </w:rPr>
              <w:t>, the Centers strengthen and simplif</w:t>
            </w:r>
            <w:r>
              <w:rPr>
                <w:rFonts w:asciiTheme="minorHAnsi" w:hAnsiTheme="minorHAnsi" w:cs="Times New Roman"/>
                <w:b w:val="0"/>
                <w:color w:val="000000" w:themeColor="text1"/>
              </w:rPr>
              <w:t>y</w:t>
            </w:r>
            <w:r w:rsidRPr="00200BFE">
              <w:rPr>
                <w:rFonts w:asciiTheme="minorHAnsi" w:hAnsiTheme="minorHAnsi" w:cs="Times New Roman"/>
                <w:b w:val="0"/>
                <w:color w:val="000000" w:themeColor="text1"/>
              </w:rPr>
              <w:t xml:space="preserve"> services for young people and eliminate the duplication of activities. Development of this service is co-ordinated by </w:t>
            </w:r>
            <w:r>
              <w:rPr>
                <w:rFonts w:asciiTheme="minorHAnsi" w:hAnsiTheme="minorHAnsi" w:cs="Times New Roman"/>
                <w:b w:val="0"/>
                <w:color w:val="000000" w:themeColor="text1"/>
              </w:rPr>
              <w:t>a national Meeting Site project (</w:t>
            </w:r>
            <w:r w:rsidRPr="00200BFE">
              <w:rPr>
                <w:rFonts w:asciiTheme="minorHAnsi" w:hAnsiTheme="minorHAnsi" w:cs="Times New Roman"/>
                <w:b w:val="0"/>
                <w:color w:val="000000" w:themeColor="text1"/>
              </w:rPr>
              <w:t>Kohtaamo</w:t>
            </w:r>
            <w:r>
              <w:rPr>
                <w:rFonts w:asciiTheme="minorHAnsi" w:hAnsiTheme="minorHAnsi" w:cs="Times New Roman"/>
                <w:b w:val="0"/>
                <w:color w:val="000000" w:themeColor="text1"/>
              </w:rPr>
              <w:t>)</w:t>
            </w:r>
            <w:r w:rsidRPr="00200BFE">
              <w:rPr>
                <w:rFonts w:asciiTheme="minorHAnsi" w:hAnsiTheme="minorHAnsi" w:cs="Times New Roman"/>
                <w:b w:val="0"/>
                <w:color w:val="000000" w:themeColor="text1"/>
              </w:rPr>
              <w:t xml:space="preserve">. In addition, </w:t>
            </w:r>
            <w:r>
              <w:rPr>
                <w:rFonts w:asciiTheme="minorHAnsi" w:hAnsiTheme="minorHAnsi" w:cs="Times New Roman"/>
                <w:b w:val="0"/>
                <w:color w:val="000000" w:themeColor="text1"/>
              </w:rPr>
              <w:t>the Centers complement</w:t>
            </w:r>
            <w:r w:rsidRPr="00200BFE">
              <w:rPr>
                <w:rFonts w:asciiTheme="minorHAnsi" w:hAnsiTheme="minorHAnsi" w:cs="Times New Roman"/>
                <w:b w:val="0"/>
                <w:color w:val="000000" w:themeColor="text1"/>
              </w:rPr>
              <w:t xml:space="preserve"> the national telephone helpline and education advisory service provided through the TE Customer Service Centre and the Finnish National Board of Education’s </w:t>
            </w:r>
            <w:r w:rsidRPr="00E11C42">
              <w:rPr>
                <w:rFonts w:asciiTheme="minorHAnsi" w:hAnsiTheme="minorHAnsi" w:cs="Times New Roman"/>
                <w:b w:val="0"/>
                <w:i/>
                <w:color w:val="000000" w:themeColor="text1"/>
              </w:rPr>
              <w:t>Studyinfo.fi</w:t>
            </w:r>
            <w:r w:rsidRPr="00200BFE">
              <w:rPr>
                <w:rFonts w:asciiTheme="minorHAnsi" w:hAnsiTheme="minorHAnsi" w:cs="Times New Roman"/>
                <w:b w:val="0"/>
                <w:color w:val="000000" w:themeColor="text1"/>
              </w:rPr>
              <w:t xml:space="preserve"> portal. </w:t>
            </w:r>
          </w:p>
        </w:tc>
      </w:tr>
      <w:tr w:rsidR="00D5405D" w:rsidRPr="00453E74" w:rsidTr="00D5405D">
        <w:trPr>
          <w:trHeight w:val="1152"/>
        </w:trPr>
        <w:tc>
          <w:tcPr>
            <w:tcW w:w="2160" w:type="dxa"/>
            <w:vAlign w:val="center"/>
          </w:tcPr>
          <w:p w:rsidR="00D5405D" w:rsidRDefault="00D5405D" w:rsidP="00840F6F">
            <w:pPr>
              <w:numPr>
                <w:ilvl w:val="0"/>
                <w:numId w:val="3"/>
              </w:numPr>
              <w:rPr>
                <w:rFonts w:ascii="Arial" w:hAnsi="Arial" w:cs="Arial"/>
                <w:b/>
                <w:color w:val="000000"/>
                <w:sz w:val="20"/>
                <w:szCs w:val="20"/>
                <w:lang w:val="en-CA"/>
              </w:rPr>
            </w:pPr>
            <w:r>
              <w:rPr>
                <w:rFonts w:ascii="Arial" w:hAnsi="Arial" w:cs="Arial"/>
                <w:b/>
                <w:color w:val="000000"/>
                <w:sz w:val="20"/>
                <w:szCs w:val="20"/>
                <w:lang w:val="en-CA"/>
              </w:rPr>
              <w:t>Key Features</w:t>
            </w:r>
            <w:r w:rsidRPr="00453E74">
              <w:rPr>
                <w:rFonts w:ascii="Arial" w:hAnsi="Arial" w:cs="Arial"/>
                <w:b/>
                <w:color w:val="000000"/>
                <w:sz w:val="20"/>
                <w:szCs w:val="20"/>
                <w:lang w:val="en-CA"/>
              </w:rPr>
              <w:t xml:space="preserve"> </w:t>
            </w:r>
          </w:p>
          <w:p w:rsidR="00D5405D" w:rsidRPr="00453E74" w:rsidRDefault="00D5405D" w:rsidP="00562928">
            <w:pPr>
              <w:ind w:left="360"/>
              <w:rPr>
                <w:rFonts w:ascii="Arial" w:hAnsi="Arial" w:cs="Arial"/>
                <w:b/>
                <w:color w:val="000000"/>
                <w:sz w:val="20"/>
                <w:szCs w:val="20"/>
                <w:lang w:val="en-CA"/>
              </w:rPr>
            </w:pPr>
          </w:p>
          <w:p w:rsidR="00D5405D" w:rsidRPr="00453E74" w:rsidRDefault="00D5405D" w:rsidP="00840F6F">
            <w:pPr>
              <w:numPr>
                <w:ilvl w:val="0"/>
                <w:numId w:val="4"/>
              </w:numPr>
              <w:rPr>
                <w:rFonts w:ascii="Arial" w:hAnsi="Arial" w:cs="Arial"/>
                <w:b/>
                <w:i/>
                <w:color w:val="000000"/>
                <w:sz w:val="20"/>
                <w:szCs w:val="20"/>
                <w:lang w:val="en-CA"/>
              </w:rPr>
            </w:pPr>
            <w:r w:rsidRPr="00453E74">
              <w:rPr>
                <w:rFonts w:ascii="Arial" w:hAnsi="Arial" w:cs="Arial"/>
                <w:b/>
                <w:i/>
                <w:color w:val="000000"/>
                <w:sz w:val="20"/>
                <w:szCs w:val="20"/>
                <w:lang w:val="en-CA"/>
              </w:rPr>
              <w:t>Innovative</w:t>
            </w:r>
          </w:p>
          <w:p w:rsidR="00D5405D" w:rsidRPr="00453E74" w:rsidRDefault="00D5405D" w:rsidP="00840F6F">
            <w:pPr>
              <w:numPr>
                <w:ilvl w:val="0"/>
                <w:numId w:val="4"/>
              </w:numPr>
              <w:rPr>
                <w:rFonts w:ascii="Arial" w:hAnsi="Arial" w:cs="Arial"/>
                <w:b/>
                <w:i/>
                <w:sz w:val="20"/>
                <w:szCs w:val="20"/>
                <w:lang w:val="en-CA"/>
              </w:rPr>
            </w:pPr>
            <w:r w:rsidRPr="00453E74">
              <w:rPr>
                <w:rFonts w:ascii="Arial" w:hAnsi="Arial" w:cs="Arial"/>
                <w:b/>
                <w:i/>
                <w:color w:val="000000"/>
                <w:sz w:val="20"/>
                <w:szCs w:val="20"/>
                <w:lang w:val="en-CA"/>
              </w:rPr>
              <w:t>Effective</w:t>
            </w:r>
          </w:p>
          <w:p w:rsidR="00D5405D" w:rsidRPr="00453E74" w:rsidRDefault="00D5405D" w:rsidP="00840F6F">
            <w:pPr>
              <w:numPr>
                <w:ilvl w:val="0"/>
                <w:numId w:val="4"/>
              </w:numPr>
              <w:rPr>
                <w:rFonts w:ascii="Arial" w:hAnsi="Arial" w:cs="Arial"/>
                <w:b/>
                <w:sz w:val="20"/>
                <w:szCs w:val="20"/>
                <w:lang w:val="en-CA"/>
              </w:rPr>
            </w:pPr>
            <w:r w:rsidRPr="00453E74">
              <w:rPr>
                <w:rFonts w:ascii="Arial" w:hAnsi="Arial" w:cs="Arial"/>
                <w:b/>
                <w:i/>
                <w:color w:val="000000"/>
                <w:sz w:val="20"/>
                <w:szCs w:val="20"/>
                <w:lang w:val="en-CA"/>
              </w:rPr>
              <w:t>Promising</w:t>
            </w:r>
          </w:p>
        </w:tc>
        <w:tc>
          <w:tcPr>
            <w:cnfStyle w:val="000100000000" w:firstRow="0" w:lastRow="0" w:firstColumn="0" w:lastColumn="1" w:oddVBand="0" w:evenVBand="0" w:oddHBand="0" w:evenHBand="0" w:firstRowFirstColumn="0" w:firstRowLastColumn="0" w:lastRowFirstColumn="0" w:lastRowLastColumn="0"/>
            <w:tcW w:w="8303" w:type="dxa"/>
          </w:tcPr>
          <w:p w:rsidR="00D5405D" w:rsidRDefault="00D5405D" w:rsidP="00200BFE">
            <w:pPr>
              <w:pStyle w:val="Temleiptekstivasen"/>
              <w:spacing w:line="276" w:lineRule="auto"/>
              <w:ind w:left="142" w:right="77"/>
              <w:jc w:val="both"/>
              <w:rPr>
                <w:rFonts w:asciiTheme="minorHAnsi" w:hAnsiTheme="minorHAnsi"/>
                <w:b w:val="0"/>
                <w:color w:val="000000" w:themeColor="text1"/>
              </w:rPr>
            </w:pPr>
            <w:r w:rsidRPr="00FC0514">
              <w:rPr>
                <w:rFonts w:asciiTheme="minorHAnsi" w:hAnsiTheme="minorHAnsi"/>
                <w:b w:val="0"/>
                <w:color w:val="000000" w:themeColor="text1"/>
              </w:rPr>
              <w:t>The One-Stop-Guidance</w:t>
            </w:r>
            <w:r>
              <w:rPr>
                <w:rFonts w:asciiTheme="minorHAnsi" w:hAnsiTheme="minorHAnsi"/>
                <w:b w:val="0"/>
                <w:color w:val="000000" w:themeColor="text1"/>
              </w:rPr>
              <w:t>-</w:t>
            </w:r>
            <w:r w:rsidRPr="00FC0514">
              <w:rPr>
                <w:rFonts w:asciiTheme="minorHAnsi" w:hAnsiTheme="minorHAnsi"/>
                <w:b w:val="0"/>
                <w:color w:val="000000" w:themeColor="text1"/>
              </w:rPr>
              <w:t xml:space="preserve">Centers are based on the knowledge, advisory and guidance services of various organisations as well as on the complementary skills and cooperation between social and health care providers. The operating model requires strong partnerships between the various actors and will develop new operating practices and skills in multi-sector management. </w:t>
            </w:r>
          </w:p>
          <w:p w:rsidR="00D5405D" w:rsidRDefault="00D5405D" w:rsidP="00200BFE">
            <w:pPr>
              <w:pStyle w:val="Temleiptekstivasen"/>
              <w:spacing w:line="276" w:lineRule="auto"/>
              <w:ind w:left="142" w:right="77"/>
              <w:jc w:val="both"/>
              <w:rPr>
                <w:rFonts w:asciiTheme="minorHAnsi" w:hAnsiTheme="minorHAnsi"/>
                <w:b w:val="0"/>
                <w:color w:val="000000" w:themeColor="text1"/>
              </w:rPr>
            </w:pPr>
            <w:r w:rsidRPr="00FC0514">
              <w:rPr>
                <w:rFonts w:asciiTheme="minorHAnsi" w:hAnsiTheme="minorHAnsi"/>
                <w:b w:val="0"/>
                <w:color w:val="000000" w:themeColor="text1"/>
              </w:rPr>
              <w:t>The fundamental idea of the operation of the Center is that the professionals working at a Center work as employees of their host organisations (e.g. municipality, career and education guidance, educational institution, the Kela benefits service, etc), but are based in the j</w:t>
            </w:r>
            <w:r w:rsidR="00E11C42">
              <w:rPr>
                <w:rFonts w:asciiTheme="minorHAnsi" w:hAnsiTheme="minorHAnsi"/>
                <w:b w:val="0"/>
                <w:color w:val="000000" w:themeColor="text1"/>
              </w:rPr>
              <w:t>oint Center premises. The work</w:t>
            </w:r>
            <w:r w:rsidRPr="00FC0514">
              <w:rPr>
                <w:rFonts w:asciiTheme="minorHAnsi" w:hAnsiTheme="minorHAnsi"/>
                <w:b w:val="0"/>
                <w:color w:val="000000" w:themeColor="text1"/>
              </w:rPr>
              <w:t xml:space="preserve"> input into a Center’s operation can vary from full time to collaborative periodic on-duty sessions. The development of the competences of those working at the Center is supported by the Ministry of Education and Culture. </w:t>
            </w:r>
          </w:p>
          <w:p w:rsidR="00D5405D" w:rsidRPr="008B3547" w:rsidRDefault="00D5405D" w:rsidP="00200BFE">
            <w:pPr>
              <w:pStyle w:val="Temleiptekstivasen"/>
              <w:spacing w:line="276" w:lineRule="auto"/>
              <w:ind w:left="142" w:right="77"/>
              <w:jc w:val="both"/>
              <w:rPr>
                <w:rFonts w:asciiTheme="minorHAnsi" w:hAnsiTheme="minorHAnsi"/>
                <w:b w:val="0"/>
                <w:color w:val="000000" w:themeColor="text1"/>
                <w:lang w:val="en-US"/>
              </w:rPr>
            </w:pPr>
            <w:r>
              <w:rPr>
                <w:rFonts w:asciiTheme="minorHAnsi" w:hAnsiTheme="minorHAnsi"/>
                <w:b w:val="0"/>
                <w:color w:val="000000" w:themeColor="text1"/>
                <w:lang w:val="en-US"/>
              </w:rPr>
              <w:t xml:space="preserve">A long-term goal is to develop an integrated career guidance model with parallel face-to-face and multi-channeled online services.  </w:t>
            </w:r>
          </w:p>
          <w:p w:rsidR="00D5405D" w:rsidRPr="00FC0514" w:rsidRDefault="00D5405D" w:rsidP="00200BFE">
            <w:pPr>
              <w:pStyle w:val="Temleiptekstivasen"/>
              <w:spacing w:line="276" w:lineRule="auto"/>
              <w:ind w:left="142" w:right="77"/>
              <w:jc w:val="both"/>
              <w:rPr>
                <w:sz w:val="20"/>
                <w:szCs w:val="20"/>
              </w:rPr>
            </w:pPr>
          </w:p>
        </w:tc>
      </w:tr>
      <w:tr w:rsidR="00D5405D" w:rsidRPr="00562928" w:rsidTr="00D5405D">
        <w:trPr>
          <w:trHeight w:val="1152"/>
        </w:trPr>
        <w:tc>
          <w:tcPr>
            <w:tcW w:w="2160" w:type="dxa"/>
            <w:vAlign w:val="center"/>
          </w:tcPr>
          <w:p w:rsidR="00D5405D" w:rsidRPr="00562928" w:rsidRDefault="00D5405D" w:rsidP="00840F6F">
            <w:pPr>
              <w:numPr>
                <w:ilvl w:val="0"/>
                <w:numId w:val="3"/>
              </w:numPr>
              <w:rPr>
                <w:rFonts w:ascii="Arial" w:hAnsi="Arial" w:cs="Arial"/>
                <w:b/>
                <w:sz w:val="20"/>
                <w:szCs w:val="20"/>
                <w:lang w:val="en-CA"/>
              </w:rPr>
            </w:pPr>
            <w:r w:rsidRPr="00562928">
              <w:rPr>
                <w:rFonts w:ascii="Arial" w:hAnsi="Arial" w:cs="Arial"/>
                <w:b/>
                <w:sz w:val="20"/>
                <w:szCs w:val="20"/>
                <w:lang w:val="en-CA"/>
              </w:rPr>
              <w:lastRenderedPageBreak/>
              <w:t>Targeted Audience</w:t>
            </w:r>
          </w:p>
        </w:tc>
        <w:tc>
          <w:tcPr>
            <w:cnfStyle w:val="000100000000" w:firstRow="0" w:lastRow="0" w:firstColumn="0" w:lastColumn="1" w:oddVBand="0" w:evenVBand="0" w:oddHBand="0" w:evenHBand="0" w:firstRowFirstColumn="0" w:firstRowLastColumn="0" w:lastRowFirstColumn="0" w:lastRowLastColumn="0"/>
            <w:tcW w:w="8303" w:type="dxa"/>
          </w:tcPr>
          <w:p w:rsidR="00D5405D" w:rsidRPr="00FC0514" w:rsidRDefault="00D5405D" w:rsidP="004E7462">
            <w:pPr>
              <w:rPr>
                <w:rFonts w:ascii="Arial" w:hAnsi="Arial" w:cs="Arial"/>
                <w:b w:val="0"/>
                <w:sz w:val="20"/>
                <w:szCs w:val="20"/>
                <w:lang w:val="en-CA"/>
              </w:rPr>
            </w:pPr>
          </w:p>
          <w:p w:rsidR="00D5405D" w:rsidRPr="00FC0514" w:rsidRDefault="00D5405D" w:rsidP="002371B5">
            <w:pPr>
              <w:rPr>
                <w:rFonts w:ascii="Arial" w:hAnsi="Arial" w:cs="Arial"/>
                <w:b w:val="0"/>
                <w:sz w:val="20"/>
                <w:szCs w:val="20"/>
                <w:lang w:val="en-CA"/>
              </w:rPr>
            </w:pPr>
            <w:r w:rsidRPr="00200BFE">
              <w:rPr>
                <w:rFonts w:asciiTheme="minorHAnsi" w:eastAsiaTheme="minorHAnsi" w:hAnsiTheme="minorHAnsi" w:cs="Arial"/>
                <w:b w:val="0"/>
                <w:color w:val="000000" w:themeColor="text1"/>
                <w:sz w:val="22"/>
                <w:szCs w:val="22"/>
                <w:lang w:val="en-GB" w:eastAsia="en-GB" w:bidi="en-GB"/>
              </w:rPr>
              <w:t>The focus is on young people below the age of 30. The Centers offer services to various groups: pupils, students, employed and unemployed.</w:t>
            </w:r>
            <w:r w:rsidRPr="00FC0514">
              <w:rPr>
                <w:rFonts w:ascii="Arial" w:hAnsi="Arial" w:cs="Arial"/>
                <w:b w:val="0"/>
                <w:sz w:val="20"/>
                <w:szCs w:val="20"/>
                <w:lang w:val="en-CA"/>
              </w:rPr>
              <w:t xml:space="preserve"> </w:t>
            </w:r>
          </w:p>
        </w:tc>
      </w:tr>
      <w:tr w:rsidR="00D5405D" w:rsidRPr="00562928" w:rsidTr="00D5405D">
        <w:trPr>
          <w:trHeight w:val="1152"/>
        </w:trPr>
        <w:tc>
          <w:tcPr>
            <w:tcW w:w="2160" w:type="dxa"/>
            <w:vAlign w:val="center"/>
          </w:tcPr>
          <w:p w:rsidR="00D5405D" w:rsidRPr="00562928" w:rsidRDefault="00D5405D" w:rsidP="00840F6F">
            <w:pPr>
              <w:numPr>
                <w:ilvl w:val="0"/>
                <w:numId w:val="3"/>
              </w:numPr>
              <w:rPr>
                <w:rFonts w:ascii="Arial" w:hAnsi="Arial" w:cs="Arial"/>
                <w:b/>
                <w:sz w:val="20"/>
                <w:szCs w:val="20"/>
                <w:lang w:val="en-CA"/>
              </w:rPr>
            </w:pPr>
            <w:r w:rsidRPr="00562928">
              <w:rPr>
                <w:rFonts w:ascii="Arial" w:hAnsi="Arial" w:cs="Arial"/>
                <w:b/>
                <w:sz w:val="20"/>
                <w:szCs w:val="20"/>
                <w:lang w:val="en-CA"/>
              </w:rPr>
              <w:t>Difficulties or Barriers</w:t>
            </w:r>
          </w:p>
        </w:tc>
        <w:tc>
          <w:tcPr>
            <w:cnfStyle w:val="000100000000" w:firstRow="0" w:lastRow="0" w:firstColumn="0" w:lastColumn="1" w:oddVBand="0" w:evenVBand="0" w:oddHBand="0" w:evenHBand="0" w:firstRowFirstColumn="0" w:firstRowLastColumn="0" w:lastRowFirstColumn="0" w:lastRowLastColumn="0"/>
            <w:tcW w:w="8303" w:type="dxa"/>
          </w:tcPr>
          <w:p w:rsidR="00D5405D" w:rsidRPr="00562928" w:rsidRDefault="00D5405D" w:rsidP="004E7462">
            <w:pPr>
              <w:rPr>
                <w:rFonts w:ascii="Arial" w:hAnsi="Arial" w:cs="Arial"/>
                <w:sz w:val="20"/>
                <w:szCs w:val="20"/>
                <w:lang w:val="en-CA"/>
              </w:rPr>
            </w:pPr>
          </w:p>
          <w:p w:rsidR="00D5405D" w:rsidRPr="003A5AF6" w:rsidRDefault="00D5405D" w:rsidP="00FC0514">
            <w:pPr>
              <w:pStyle w:val="Temleiptekstivasen"/>
              <w:spacing w:line="276" w:lineRule="auto"/>
              <w:ind w:left="142" w:right="77"/>
              <w:jc w:val="both"/>
              <w:rPr>
                <w:rFonts w:asciiTheme="minorHAnsi" w:hAnsiTheme="minorHAnsi"/>
                <w:b w:val="0"/>
                <w:color w:val="000000" w:themeColor="text1"/>
              </w:rPr>
            </w:pPr>
            <w:r w:rsidRPr="003A5AF6">
              <w:rPr>
                <w:rFonts w:asciiTheme="minorHAnsi" w:hAnsiTheme="minorHAnsi"/>
                <w:b w:val="0"/>
              </w:rPr>
              <w:t>Lifelong guidance is a shared policy and administrative responsibility of several ministries at national and regional levels</w:t>
            </w:r>
            <w:r w:rsidR="00E11C42">
              <w:rPr>
                <w:rFonts w:asciiTheme="minorHAnsi" w:hAnsiTheme="minorHAnsi"/>
                <w:b w:val="0"/>
              </w:rPr>
              <w:t>. O</w:t>
            </w:r>
            <w:r w:rsidRPr="003A5AF6">
              <w:rPr>
                <w:rFonts w:asciiTheme="minorHAnsi" w:hAnsiTheme="minorHAnsi"/>
                <w:b w:val="0"/>
                <w:color w:val="000000" w:themeColor="text1"/>
              </w:rPr>
              <w:t>ne of the challenges for the pilot projects is how to establish</w:t>
            </w:r>
            <w:r w:rsidR="00E11C42">
              <w:rPr>
                <w:rFonts w:asciiTheme="minorHAnsi" w:hAnsiTheme="minorHAnsi"/>
                <w:b w:val="0"/>
                <w:color w:val="000000" w:themeColor="text1"/>
              </w:rPr>
              <w:t xml:space="preserve"> a consistent co-operation model </w:t>
            </w:r>
            <w:r w:rsidRPr="003A5AF6">
              <w:rPr>
                <w:rFonts w:asciiTheme="minorHAnsi" w:hAnsiTheme="minorHAnsi"/>
                <w:b w:val="0"/>
                <w:color w:val="000000" w:themeColor="text1"/>
              </w:rPr>
              <w:t xml:space="preserve">with other sectors and service providers. </w:t>
            </w:r>
          </w:p>
          <w:p w:rsidR="00D5405D" w:rsidRPr="00FC0514" w:rsidRDefault="00D5405D" w:rsidP="00FC0514">
            <w:pPr>
              <w:rPr>
                <w:rFonts w:ascii="Arial" w:hAnsi="Arial" w:cs="Arial"/>
                <w:sz w:val="20"/>
                <w:szCs w:val="20"/>
                <w:lang w:val="en-GB"/>
              </w:rPr>
            </w:pPr>
          </w:p>
        </w:tc>
      </w:tr>
      <w:tr w:rsidR="00D5405D" w:rsidRPr="00562928" w:rsidTr="00D5405D">
        <w:trPr>
          <w:trHeight w:val="1152"/>
        </w:trPr>
        <w:tc>
          <w:tcPr>
            <w:tcW w:w="2160" w:type="dxa"/>
            <w:vAlign w:val="center"/>
          </w:tcPr>
          <w:p w:rsidR="00D5405D" w:rsidRPr="00562928" w:rsidRDefault="00D5405D" w:rsidP="00840F6F">
            <w:pPr>
              <w:numPr>
                <w:ilvl w:val="0"/>
                <w:numId w:val="3"/>
              </w:numPr>
              <w:rPr>
                <w:rFonts w:ascii="Arial" w:hAnsi="Arial" w:cs="Arial"/>
                <w:b/>
                <w:sz w:val="20"/>
                <w:szCs w:val="20"/>
                <w:lang w:val="en-CA"/>
              </w:rPr>
            </w:pPr>
            <w:r w:rsidRPr="00562928">
              <w:rPr>
                <w:rFonts w:ascii="Arial" w:hAnsi="Arial" w:cs="Arial"/>
                <w:b/>
                <w:sz w:val="20"/>
                <w:szCs w:val="20"/>
                <w:lang w:val="en-CA"/>
              </w:rPr>
              <w:t>Key Results or Outcomes</w:t>
            </w:r>
          </w:p>
        </w:tc>
        <w:tc>
          <w:tcPr>
            <w:cnfStyle w:val="000100000000" w:firstRow="0" w:lastRow="0" w:firstColumn="0" w:lastColumn="1" w:oddVBand="0" w:evenVBand="0" w:oddHBand="0" w:evenHBand="0" w:firstRowFirstColumn="0" w:firstRowLastColumn="0" w:lastRowFirstColumn="0" w:lastRowLastColumn="0"/>
            <w:tcW w:w="8303" w:type="dxa"/>
          </w:tcPr>
          <w:p w:rsidR="00D5405D" w:rsidRPr="00200BFE" w:rsidRDefault="00D5405D" w:rsidP="00427601">
            <w:pPr>
              <w:rPr>
                <w:rFonts w:asciiTheme="minorHAnsi" w:eastAsiaTheme="minorHAnsi" w:hAnsiTheme="minorHAnsi" w:cs="Arial"/>
                <w:b w:val="0"/>
                <w:color w:val="000000" w:themeColor="text1"/>
                <w:sz w:val="22"/>
                <w:szCs w:val="22"/>
                <w:lang w:val="en-GB" w:eastAsia="en-GB" w:bidi="en-GB"/>
              </w:rPr>
            </w:pPr>
          </w:p>
          <w:p w:rsidR="00D5405D" w:rsidRDefault="00D5405D" w:rsidP="00427601">
            <w:pPr>
              <w:rPr>
                <w:rFonts w:asciiTheme="minorHAnsi" w:eastAsiaTheme="minorHAnsi" w:hAnsiTheme="minorHAnsi" w:cs="Arial"/>
                <w:b w:val="0"/>
                <w:color w:val="000000" w:themeColor="text1"/>
                <w:sz w:val="22"/>
                <w:szCs w:val="22"/>
                <w:lang w:val="en-GB" w:eastAsia="en-GB" w:bidi="en-GB"/>
              </w:rPr>
            </w:pPr>
            <w:r w:rsidRPr="00200BFE">
              <w:rPr>
                <w:rFonts w:asciiTheme="minorHAnsi" w:eastAsiaTheme="minorHAnsi" w:hAnsiTheme="minorHAnsi" w:cs="Arial"/>
                <w:b w:val="0"/>
                <w:color w:val="000000" w:themeColor="text1"/>
                <w:sz w:val="22"/>
                <w:szCs w:val="22"/>
                <w:lang w:val="en-GB" w:eastAsia="en-GB" w:bidi="en-GB"/>
              </w:rPr>
              <w:t>The firs</w:t>
            </w:r>
            <w:r>
              <w:rPr>
                <w:rFonts w:asciiTheme="minorHAnsi" w:eastAsiaTheme="minorHAnsi" w:hAnsiTheme="minorHAnsi" w:cs="Arial"/>
                <w:b w:val="0"/>
                <w:color w:val="000000" w:themeColor="text1"/>
                <w:sz w:val="22"/>
                <w:szCs w:val="22"/>
                <w:lang w:val="en-GB" w:eastAsia="en-GB" w:bidi="en-GB"/>
              </w:rPr>
              <w:t>t</w:t>
            </w:r>
            <w:r w:rsidRPr="00200BFE">
              <w:rPr>
                <w:rFonts w:asciiTheme="minorHAnsi" w:eastAsiaTheme="minorHAnsi" w:hAnsiTheme="minorHAnsi" w:cs="Arial"/>
                <w:b w:val="0"/>
                <w:color w:val="000000" w:themeColor="text1"/>
                <w:sz w:val="22"/>
                <w:szCs w:val="22"/>
                <w:lang w:val="en-GB" w:eastAsia="en-GB" w:bidi="en-GB"/>
              </w:rPr>
              <w:t xml:space="preserve"> </w:t>
            </w:r>
            <w:r>
              <w:rPr>
                <w:rFonts w:asciiTheme="minorHAnsi" w:eastAsiaTheme="minorHAnsi" w:hAnsiTheme="minorHAnsi" w:cs="Arial"/>
                <w:b w:val="0"/>
                <w:color w:val="000000" w:themeColor="text1"/>
                <w:sz w:val="22"/>
                <w:szCs w:val="22"/>
                <w:lang w:val="en-GB" w:eastAsia="en-GB" w:bidi="en-GB"/>
              </w:rPr>
              <w:t>C</w:t>
            </w:r>
            <w:r w:rsidRPr="00200BFE">
              <w:rPr>
                <w:rFonts w:asciiTheme="minorHAnsi" w:eastAsiaTheme="minorHAnsi" w:hAnsiTheme="minorHAnsi" w:cs="Arial"/>
                <w:b w:val="0"/>
                <w:color w:val="000000" w:themeColor="text1"/>
                <w:sz w:val="22"/>
                <w:szCs w:val="22"/>
                <w:lang w:val="en-GB" w:eastAsia="en-GB" w:bidi="en-GB"/>
              </w:rPr>
              <w:t>enters were established early 201</w:t>
            </w:r>
            <w:r>
              <w:rPr>
                <w:rFonts w:asciiTheme="minorHAnsi" w:eastAsiaTheme="minorHAnsi" w:hAnsiTheme="minorHAnsi" w:cs="Arial"/>
                <w:b w:val="0"/>
                <w:color w:val="000000" w:themeColor="text1"/>
                <w:sz w:val="22"/>
                <w:szCs w:val="22"/>
                <w:lang w:val="en-GB" w:eastAsia="en-GB" w:bidi="en-GB"/>
              </w:rPr>
              <w:t>0 before the current national project.  B</w:t>
            </w:r>
            <w:r w:rsidR="00E11C42">
              <w:rPr>
                <w:rFonts w:asciiTheme="minorHAnsi" w:eastAsiaTheme="minorHAnsi" w:hAnsiTheme="minorHAnsi" w:cs="Arial"/>
                <w:b w:val="0"/>
                <w:color w:val="000000" w:themeColor="text1"/>
                <w:sz w:val="22"/>
                <w:szCs w:val="22"/>
                <w:lang w:val="en-GB" w:eastAsia="en-GB" w:bidi="en-GB"/>
              </w:rPr>
              <w:t>y November 2015 there we</w:t>
            </w:r>
            <w:bookmarkStart w:id="0" w:name="_GoBack"/>
            <w:bookmarkEnd w:id="0"/>
            <w:r w:rsidRPr="00200BFE">
              <w:rPr>
                <w:rFonts w:asciiTheme="minorHAnsi" w:eastAsiaTheme="minorHAnsi" w:hAnsiTheme="minorHAnsi" w:cs="Arial"/>
                <w:b w:val="0"/>
                <w:color w:val="000000" w:themeColor="text1"/>
                <w:sz w:val="22"/>
                <w:szCs w:val="22"/>
                <w:lang w:val="en-GB" w:eastAsia="en-GB" w:bidi="en-GB"/>
              </w:rPr>
              <w:t>re</w:t>
            </w:r>
            <w:r w:rsidRPr="003A5AF6">
              <w:rPr>
                <w:rFonts w:asciiTheme="minorHAnsi" w:eastAsiaTheme="minorHAnsi" w:hAnsiTheme="minorHAnsi" w:cs="Arial"/>
                <w:b w:val="0"/>
                <w:color w:val="000000" w:themeColor="text1"/>
                <w:sz w:val="22"/>
                <w:szCs w:val="22"/>
                <w:lang w:val="en-GB" w:eastAsia="en-GB" w:bidi="en-GB"/>
              </w:rPr>
              <w:t xml:space="preserve"> 30 </w:t>
            </w:r>
            <w:r w:rsidRPr="00200BFE">
              <w:rPr>
                <w:rFonts w:asciiTheme="minorHAnsi" w:eastAsiaTheme="minorHAnsi" w:hAnsiTheme="minorHAnsi" w:cs="Arial"/>
                <w:b w:val="0"/>
                <w:color w:val="000000" w:themeColor="text1"/>
                <w:sz w:val="22"/>
                <w:szCs w:val="22"/>
                <w:lang w:val="en-GB" w:eastAsia="en-GB" w:bidi="en-GB"/>
              </w:rPr>
              <w:t xml:space="preserve">regional pilot </w:t>
            </w:r>
            <w:r>
              <w:rPr>
                <w:rFonts w:asciiTheme="minorHAnsi" w:eastAsiaTheme="minorHAnsi" w:hAnsiTheme="minorHAnsi" w:cs="Arial"/>
                <w:b w:val="0"/>
                <w:color w:val="000000" w:themeColor="text1"/>
                <w:sz w:val="22"/>
                <w:szCs w:val="22"/>
                <w:lang w:val="en-GB" w:eastAsia="en-GB" w:bidi="en-GB"/>
              </w:rPr>
              <w:t>C</w:t>
            </w:r>
            <w:r w:rsidRPr="00200BFE">
              <w:rPr>
                <w:rFonts w:asciiTheme="minorHAnsi" w:eastAsiaTheme="minorHAnsi" w:hAnsiTheme="minorHAnsi" w:cs="Arial"/>
                <w:b w:val="0"/>
                <w:color w:val="000000" w:themeColor="text1"/>
                <w:sz w:val="22"/>
                <w:szCs w:val="22"/>
                <w:lang w:val="en-GB" w:eastAsia="en-GB" w:bidi="en-GB"/>
              </w:rPr>
              <w:t xml:space="preserve">enters providing services for young people. </w:t>
            </w:r>
          </w:p>
          <w:p w:rsidR="00D5405D" w:rsidRDefault="00D5405D" w:rsidP="00427601">
            <w:pPr>
              <w:rPr>
                <w:rFonts w:asciiTheme="minorHAnsi" w:eastAsiaTheme="minorHAnsi" w:hAnsiTheme="minorHAnsi" w:cs="Arial"/>
                <w:b w:val="0"/>
                <w:color w:val="000000" w:themeColor="text1"/>
                <w:sz w:val="22"/>
                <w:szCs w:val="22"/>
                <w:lang w:val="en-GB" w:eastAsia="en-GB" w:bidi="en-GB"/>
              </w:rPr>
            </w:pPr>
            <w:r w:rsidRPr="00200BFE">
              <w:rPr>
                <w:rFonts w:asciiTheme="minorHAnsi" w:eastAsiaTheme="minorHAnsi" w:hAnsiTheme="minorHAnsi" w:cs="Arial"/>
                <w:b w:val="0"/>
                <w:color w:val="000000" w:themeColor="text1"/>
                <w:sz w:val="22"/>
                <w:szCs w:val="22"/>
                <w:lang w:val="en-GB" w:eastAsia="en-GB" w:bidi="en-GB"/>
              </w:rPr>
              <w:t>The development of the</w:t>
            </w:r>
            <w:r>
              <w:rPr>
                <w:rFonts w:asciiTheme="minorHAnsi" w:eastAsiaTheme="minorHAnsi" w:hAnsiTheme="minorHAnsi" w:cs="Arial"/>
                <w:b w:val="0"/>
                <w:color w:val="000000" w:themeColor="text1"/>
                <w:sz w:val="22"/>
                <w:szCs w:val="22"/>
                <w:lang w:val="en-GB" w:eastAsia="en-GB" w:bidi="en-GB"/>
              </w:rPr>
              <w:t xml:space="preserve"> regional</w:t>
            </w:r>
            <w:r w:rsidRPr="00200BFE">
              <w:rPr>
                <w:rFonts w:asciiTheme="minorHAnsi" w:eastAsiaTheme="minorHAnsi" w:hAnsiTheme="minorHAnsi" w:cs="Arial"/>
                <w:b w:val="0"/>
                <w:color w:val="000000" w:themeColor="text1"/>
                <w:sz w:val="22"/>
                <w:szCs w:val="22"/>
                <w:lang w:val="en-GB" w:eastAsia="en-GB" w:bidi="en-GB"/>
              </w:rPr>
              <w:t xml:space="preserve"> </w:t>
            </w:r>
            <w:r>
              <w:rPr>
                <w:rFonts w:asciiTheme="minorHAnsi" w:eastAsiaTheme="minorHAnsi" w:hAnsiTheme="minorHAnsi" w:cs="Arial"/>
                <w:b w:val="0"/>
                <w:color w:val="000000" w:themeColor="text1"/>
                <w:sz w:val="22"/>
                <w:szCs w:val="22"/>
                <w:lang w:val="en-GB" w:eastAsia="en-GB" w:bidi="en-GB"/>
              </w:rPr>
              <w:t>C</w:t>
            </w:r>
            <w:r w:rsidRPr="00200BFE">
              <w:rPr>
                <w:rFonts w:asciiTheme="minorHAnsi" w:eastAsiaTheme="minorHAnsi" w:hAnsiTheme="minorHAnsi" w:cs="Arial"/>
                <w:b w:val="0"/>
                <w:color w:val="000000" w:themeColor="text1"/>
                <w:sz w:val="22"/>
                <w:szCs w:val="22"/>
                <w:lang w:val="en-GB" w:eastAsia="en-GB" w:bidi="en-GB"/>
              </w:rPr>
              <w:t xml:space="preserve">enters </w:t>
            </w:r>
            <w:r>
              <w:rPr>
                <w:rFonts w:asciiTheme="minorHAnsi" w:eastAsiaTheme="minorHAnsi" w:hAnsiTheme="minorHAnsi" w:cs="Arial"/>
                <w:b w:val="0"/>
                <w:color w:val="000000" w:themeColor="text1"/>
                <w:sz w:val="22"/>
                <w:szCs w:val="22"/>
                <w:lang w:val="en-GB" w:eastAsia="en-GB" w:bidi="en-GB"/>
              </w:rPr>
              <w:t>will be</w:t>
            </w:r>
            <w:r w:rsidRPr="00200BFE">
              <w:rPr>
                <w:rFonts w:asciiTheme="minorHAnsi" w:eastAsiaTheme="minorHAnsi" w:hAnsiTheme="minorHAnsi" w:cs="Arial"/>
                <w:b w:val="0"/>
                <w:color w:val="000000" w:themeColor="text1"/>
                <w:sz w:val="22"/>
                <w:szCs w:val="22"/>
                <w:lang w:val="en-GB" w:eastAsia="en-GB" w:bidi="en-GB"/>
              </w:rPr>
              <w:t xml:space="preserve"> evaluated by the national </w:t>
            </w:r>
            <w:r>
              <w:rPr>
                <w:rFonts w:asciiTheme="minorHAnsi" w:eastAsiaTheme="minorHAnsi" w:hAnsiTheme="minorHAnsi" w:cs="Arial"/>
                <w:b w:val="0"/>
                <w:color w:val="000000" w:themeColor="text1"/>
                <w:sz w:val="22"/>
                <w:szCs w:val="22"/>
                <w:lang w:val="en-GB" w:eastAsia="en-GB" w:bidi="en-GB"/>
              </w:rPr>
              <w:t>Meeting Site -project</w:t>
            </w:r>
            <w:r w:rsidRPr="00200BFE">
              <w:rPr>
                <w:rFonts w:asciiTheme="minorHAnsi" w:eastAsiaTheme="minorHAnsi" w:hAnsiTheme="minorHAnsi" w:cs="Arial"/>
                <w:b w:val="0"/>
                <w:color w:val="000000" w:themeColor="text1"/>
                <w:sz w:val="22"/>
                <w:szCs w:val="22"/>
                <w:lang w:val="en-GB" w:eastAsia="en-GB" w:bidi="en-GB"/>
              </w:rPr>
              <w:t xml:space="preserve"> and the first interim results will be available in 2016. </w:t>
            </w:r>
          </w:p>
          <w:p w:rsidR="00D5405D" w:rsidRPr="00200BFE" w:rsidRDefault="00D5405D" w:rsidP="00427601">
            <w:pPr>
              <w:rPr>
                <w:rFonts w:asciiTheme="minorHAnsi" w:eastAsiaTheme="minorHAnsi" w:hAnsiTheme="minorHAnsi" w:cs="Arial"/>
                <w:b w:val="0"/>
                <w:color w:val="000000" w:themeColor="text1"/>
                <w:sz w:val="22"/>
                <w:szCs w:val="22"/>
                <w:lang w:val="en-GB" w:eastAsia="en-GB" w:bidi="en-GB"/>
              </w:rPr>
            </w:pPr>
          </w:p>
          <w:p w:rsidR="00D5405D" w:rsidRPr="00562928" w:rsidRDefault="00D5405D" w:rsidP="008D3ACD">
            <w:pPr>
              <w:rPr>
                <w:rFonts w:ascii="Arial" w:hAnsi="Arial" w:cs="Arial"/>
                <w:sz w:val="20"/>
                <w:szCs w:val="20"/>
                <w:lang w:val="en-CA"/>
              </w:rPr>
            </w:pPr>
          </w:p>
        </w:tc>
      </w:tr>
      <w:tr w:rsidR="00D5405D" w:rsidRPr="00562928" w:rsidTr="00D5405D">
        <w:trPr>
          <w:trHeight w:val="1152"/>
        </w:trPr>
        <w:tc>
          <w:tcPr>
            <w:tcW w:w="2160" w:type="dxa"/>
            <w:vAlign w:val="center"/>
          </w:tcPr>
          <w:p w:rsidR="00D5405D" w:rsidRPr="00562928" w:rsidRDefault="00D5405D" w:rsidP="00840F6F">
            <w:pPr>
              <w:numPr>
                <w:ilvl w:val="0"/>
                <w:numId w:val="3"/>
              </w:numPr>
              <w:rPr>
                <w:rFonts w:ascii="Arial" w:hAnsi="Arial" w:cs="Arial"/>
                <w:b/>
                <w:sz w:val="20"/>
                <w:szCs w:val="20"/>
                <w:lang w:val="en-CA"/>
              </w:rPr>
            </w:pPr>
            <w:r w:rsidRPr="00562928">
              <w:rPr>
                <w:rFonts w:ascii="Arial" w:hAnsi="Arial" w:cs="Arial"/>
                <w:b/>
                <w:sz w:val="20"/>
                <w:szCs w:val="20"/>
                <w:lang w:val="en-CA"/>
              </w:rPr>
              <w:t>Key Contact Details/</w:t>
            </w:r>
          </w:p>
          <w:p w:rsidR="00D5405D" w:rsidRPr="00562928" w:rsidRDefault="00D5405D" w:rsidP="00562928">
            <w:pPr>
              <w:ind w:left="360"/>
              <w:rPr>
                <w:rFonts w:ascii="Arial" w:hAnsi="Arial" w:cs="Arial"/>
                <w:b/>
                <w:sz w:val="20"/>
                <w:szCs w:val="20"/>
                <w:lang w:val="en-CA"/>
              </w:rPr>
            </w:pPr>
            <w:r w:rsidRPr="00562928">
              <w:rPr>
                <w:rFonts w:ascii="Arial" w:hAnsi="Arial" w:cs="Arial"/>
                <w:b/>
                <w:sz w:val="20"/>
                <w:szCs w:val="20"/>
                <w:lang w:val="en-CA"/>
              </w:rPr>
              <w:t>Website or Other Information Source</w:t>
            </w:r>
          </w:p>
        </w:tc>
        <w:tc>
          <w:tcPr>
            <w:cnfStyle w:val="000100000000" w:firstRow="0" w:lastRow="0" w:firstColumn="0" w:lastColumn="1" w:oddVBand="0" w:evenVBand="0" w:oddHBand="0" w:evenHBand="0" w:firstRowFirstColumn="0" w:firstRowLastColumn="0" w:lastRowFirstColumn="0" w:lastRowLastColumn="0"/>
            <w:tcW w:w="8303" w:type="dxa"/>
          </w:tcPr>
          <w:p w:rsidR="003A5AF6" w:rsidRDefault="00D5405D" w:rsidP="003A5AF6">
            <w:pPr>
              <w:rPr>
                <w:rFonts w:asciiTheme="minorHAnsi" w:eastAsiaTheme="minorHAnsi" w:hAnsiTheme="minorHAnsi" w:cs="Arial"/>
                <w:b w:val="0"/>
                <w:color w:val="000000" w:themeColor="text1"/>
                <w:sz w:val="22"/>
                <w:szCs w:val="22"/>
                <w:lang w:val="en-GB" w:eastAsia="en-GB" w:bidi="en-GB"/>
              </w:rPr>
            </w:pPr>
            <w:r w:rsidRPr="003A5AF6">
              <w:rPr>
                <w:rFonts w:asciiTheme="minorHAnsi" w:eastAsiaTheme="minorHAnsi" w:hAnsiTheme="minorHAnsi" w:cs="Arial"/>
                <w:b w:val="0"/>
                <w:color w:val="000000" w:themeColor="text1"/>
                <w:sz w:val="22"/>
                <w:szCs w:val="22"/>
                <w:lang w:val="en-GB" w:eastAsia="en-GB" w:bidi="en-GB"/>
              </w:rPr>
              <w:t xml:space="preserve">The national website for the Centers will be available in 2016. The temporarily website provide information of the current progress mostly in Finnish language at:  </w:t>
            </w:r>
            <w:hyperlink r:id="rId7" w:history="1">
              <w:r w:rsidRPr="003A5AF6">
                <w:rPr>
                  <w:rFonts w:asciiTheme="minorHAnsi" w:eastAsiaTheme="minorHAnsi" w:hAnsiTheme="minorHAnsi" w:cs="Arial"/>
                  <w:b w:val="0"/>
                  <w:color w:val="000000" w:themeColor="text1"/>
                  <w:sz w:val="22"/>
                  <w:szCs w:val="22"/>
                  <w:lang w:val="en-GB" w:eastAsia="en-GB" w:bidi="en-GB"/>
                </w:rPr>
                <w:t>http://www.peda.net/veraja/keskisuomenely/ohjaamot</w:t>
              </w:r>
            </w:hyperlink>
          </w:p>
          <w:p w:rsidR="003A5AF6" w:rsidRPr="003A5AF6" w:rsidRDefault="003A5AF6" w:rsidP="003A5AF6">
            <w:pPr>
              <w:rPr>
                <w:rFonts w:asciiTheme="minorHAnsi" w:eastAsiaTheme="minorHAnsi" w:hAnsiTheme="minorHAnsi" w:cs="Arial"/>
                <w:b w:val="0"/>
                <w:color w:val="000000" w:themeColor="text1"/>
                <w:sz w:val="22"/>
                <w:szCs w:val="22"/>
                <w:lang w:val="en-GB" w:eastAsia="en-GB" w:bidi="en-GB"/>
              </w:rPr>
            </w:pPr>
          </w:p>
          <w:p w:rsidR="003A5AF6" w:rsidRPr="003A5AF6" w:rsidRDefault="003A5AF6" w:rsidP="003A5AF6">
            <w:pPr>
              <w:rPr>
                <w:rFonts w:asciiTheme="minorHAnsi" w:hAnsiTheme="minorHAnsi" w:cs="Arial"/>
                <w:b w:val="0"/>
                <w:sz w:val="22"/>
                <w:szCs w:val="22"/>
              </w:rPr>
            </w:pPr>
          </w:p>
        </w:tc>
      </w:tr>
      <w:tr w:rsidR="00D5405D" w:rsidRPr="00562928" w:rsidTr="00D5405D">
        <w:trPr>
          <w:trHeight w:val="1152"/>
        </w:trPr>
        <w:tc>
          <w:tcPr>
            <w:tcW w:w="2160" w:type="dxa"/>
            <w:vAlign w:val="center"/>
          </w:tcPr>
          <w:p w:rsidR="00D5405D" w:rsidRPr="00562928" w:rsidRDefault="00D5405D" w:rsidP="00840F6F">
            <w:pPr>
              <w:numPr>
                <w:ilvl w:val="0"/>
                <w:numId w:val="3"/>
              </w:numPr>
              <w:rPr>
                <w:rFonts w:ascii="Arial" w:hAnsi="Arial" w:cs="Arial"/>
                <w:b/>
                <w:sz w:val="20"/>
                <w:szCs w:val="20"/>
                <w:lang w:val="en-CA"/>
              </w:rPr>
            </w:pPr>
            <w:r w:rsidRPr="00562928">
              <w:rPr>
                <w:rFonts w:ascii="Arial" w:hAnsi="Arial" w:cs="Arial"/>
                <w:b/>
                <w:sz w:val="20"/>
                <w:szCs w:val="20"/>
                <w:lang w:val="en-CA"/>
              </w:rPr>
              <w:t>Other Relevant Info</w:t>
            </w:r>
          </w:p>
        </w:tc>
        <w:tc>
          <w:tcPr>
            <w:cnfStyle w:val="000100000000" w:firstRow="0" w:lastRow="0" w:firstColumn="0" w:lastColumn="1" w:oddVBand="0" w:evenVBand="0" w:oddHBand="0" w:evenHBand="0" w:firstRowFirstColumn="0" w:firstRowLastColumn="0" w:lastRowFirstColumn="0" w:lastRowLastColumn="0"/>
            <w:tcW w:w="8303" w:type="dxa"/>
          </w:tcPr>
          <w:p w:rsidR="00D5405D" w:rsidRDefault="00D5405D" w:rsidP="00840F6F">
            <w:pPr>
              <w:rPr>
                <w:rFonts w:ascii="Arial" w:hAnsi="Arial" w:cs="Arial"/>
                <w:sz w:val="20"/>
                <w:szCs w:val="20"/>
                <w:lang w:val="en-CA"/>
              </w:rPr>
            </w:pPr>
          </w:p>
          <w:p w:rsidR="00D5405D" w:rsidRPr="00562928" w:rsidRDefault="00D5405D" w:rsidP="00200BFE">
            <w:pPr>
              <w:rPr>
                <w:rFonts w:ascii="Arial" w:hAnsi="Arial" w:cs="Arial"/>
                <w:sz w:val="20"/>
                <w:szCs w:val="20"/>
                <w:lang w:val="en-CA"/>
              </w:rPr>
            </w:pPr>
          </w:p>
        </w:tc>
      </w:tr>
      <w:tr w:rsidR="00D5405D" w:rsidRPr="00A7474D" w:rsidTr="00D5405D">
        <w:trPr>
          <w:cnfStyle w:val="010000000000" w:firstRow="0" w:lastRow="1" w:firstColumn="0" w:lastColumn="0" w:oddVBand="0" w:evenVBand="0" w:oddHBand="0" w:evenHBand="0" w:firstRowFirstColumn="0" w:firstRowLastColumn="0" w:lastRowFirstColumn="0" w:lastRowLastColumn="0"/>
          <w:trHeight w:val="1152"/>
        </w:trPr>
        <w:tc>
          <w:tcPr>
            <w:tcW w:w="2160" w:type="dxa"/>
            <w:vAlign w:val="center"/>
          </w:tcPr>
          <w:p w:rsidR="00D5405D" w:rsidRPr="00562928" w:rsidRDefault="00D5405D" w:rsidP="00840F6F">
            <w:pPr>
              <w:numPr>
                <w:ilvl w:val="0"/>
                <w:numId w:val="3"/>
              </w:numPr>
              <w:rPr>
                <w:rFonts w:ascii="Arial" w:hAnsi="Arial" w:cs="Arial"/>
                <w:sz w:val="20"/>
                <w:szCs w:val="20"/>
                <w:lang w:val="en-CA"/>
              </w:rPr>
            </w:pPr>
            <w:r w:rsidRPr="00562928">
              <w:rPr>
                <w:rFonts w:ascii="Arial" w:hAnsi="Arial" w:cs="Arial"/>
                <w:sz w:val="20"/>
                <w:szCs w:val="20"/>
                <w:lang w:val="en-CA"/>
              </w:rPr>
              <w:t>Presenter Name</w:t>
            </w:r>
          </w:p>
        </w:tc>
        <w:tc>
          <w:tcPr>
            <w:cnfStyle w:val="000100000000" w:firstRow="0" w:lastRow="0" w:firstColumn="0" w:lastColumn="1" w:oddVBand="0" w:evenVBand="0" w:oddHBand="0" w:evenHBand="0" w:firstRowFirstColumn="0" w:firstRowLastColumn="0" w:lastRowFirstColumn="0" w:lastRowLastColumn="0"/>
            <w:tcW w:w="8303" w:type="dxa"/>
          </w:tcPr>
          <w:p w:rsidR="00D5405D" w:rsidRPr="003A5AF6" w:rsidRDefault="00D5405D" w:rsidP="004E7462">
            <w:pPr>
              <w:rPr>
                <w:rFonts w:asciiTheme="minorHAnsi" w:hAnsiTheme="minorHAnsi" w:cs="Arial"/>
                <w:b w:val="0"/>
                <w:sz w:val="22"/>
                <w:szCs w:val="22"/>
                <w:lang w:val="en-CA"/>
              </w:rPr>
            </w:pPr>
          </w:p>
          <w:p w:rsidR="00D5405D" w:rsidRPr="003A5AF6" w:rsidRDefault="00D5405D" w:rsidP="00A7474D">
            <w:pPr>
              <w:pStyle w:val="ListParagraph"/>
              <w:ind w:left="360" w:hanging="360"/>
              <w:jc w:val="both"/>
              <w:rPr>
                <w:rFonts w:asciiTheme="minorHAnsi" w:hAnsiTheme="minorHAnsi"/>
                <w:b w:val="0"/>
                <w:color w:val="1F497D"/>
                <w:sz w:val="22"/>
                <w:szCs w:val="22"/>
                <w:lang w:val="fi-FI"/>
              </w:rPr>
            </w:pPr>
            <w:r w:rsidRPr="003A5AF6">
              <w:rPr>
                <w:rFonts w:asciiTheme="minorHAnsi" w:hAnsiTheme="minorHAnsi"/>
                <w:b w:val="0"/>
                <w:color w:val="1F497D"/>
                <w:sz w:val="22"/>
                <w:szCs w:val="22"/>
                <w:lang w:val="fi-FI"/>
              </w:rPr>
              <w:t>Pasi Savonmäki, Project Manager</w:t>
            </w:r>
          </w:p>
          <w:p w:rsidR="00D5405D" w:rsidRPr="003A5AF6" w:rsidRDefault="008838D7" w:rsidP="00A7474D">
            <w:pPr>
              <w:pStyle w:val="ListParagraph"/>
              <w:ind w:left="360"/>
              <w:jc w:val="both"/>
              <w:rPr>
                <w:rFonts w:asciiTheme="minorHAnsi" w:hAnsiTheme="minorHAnsi"/>
                <w:b w:val="0"/>
                <w:color w:val="1F497D"/>
                <w:sz w:val="22"/>
                <w:szCs w:val="22"/>
                <w:lang w:val="fi-FI"/>
              </w:rPr>
            </w:pPr>
            <w:hyperlink r:id="rId8" w:history="1">
              <w:r w:rsidR="00D5405D" w:rsidRPr="003A5AF6">
                <w:rPr>
                  <w:rStyle w:val="Hyperlink"/>
                  <w:rFonts w:asciiTheme="minorHAnsi" w:hAnsiTheme="minorHAnsi"/>
                  <w:b w:val="0"/>
                  <w:sz w:val="22"/>
                  <w:szCs w:val="22"/>
                  <w:lang w:val="fi-FI"/>
                </w:rPr>
                <w:t>pasi.savonmaki@ely-keskus.fi</w:t>
              </w:r>
            </w:hyperlink>
          </w:p>
          <w:p w:rsidR="00D5405D" w:rsidRPr="003A5AF6" w:rsidRDefault="00D5405D" w:rsidP="00A7474D">
            <w:pPr>
              <w:pStyle w:val="ListParagraph"/>
              <w:ind w:left="360"/>
              <w:jc w:val="both"/>
              <w:rPr>
                <w:rFonts w:asciiTheme="minorHAnsi" w:hAnsiTheme="minorHAnsi"/>
                <w:b w:val="0"/>
                <w:color w:val="1F497D"/>
                <w:sz w:val="22"/>
                <w:szCs w:val="22"/>
              </w:rPr>
            </w:pPr>
            <w:r w:rsidRPr="003A5AF6">
              <w:rPr>
                <w:rFonts w:asciiTheme="minorHAnsi" w:hAnsiTheme="minorHAnsi"/>
                <w:b w:val="0"/>
                <w:color w:val="1F497D"/>
                <w:sz w:val="22"/>
                <w:szCs w:val="22"/>
              </w:rPr>
              <w:t>tel. +358 295024260</w:t>
            </w:r>
          </w:p>
          <w:p w:rsidR="00D5405D" w:rsidRPr="003A5AF6" w:rsidRDefault="00D5405D" w:rsidP="00A7474D">
            <w:pPr>
              <w:pStyle w:val="ListParagraph"/>
              <w:ind w:left="360"/>
              <w:jc w:val="both"/>
              <w:rPr>
                <w:rFonts w:asciiTheme="minorHAnsi" w:hAnsiTheme="minorHAnsi"/>
                <w:b w:val="0"/>
                <w:color w:val="1F497D"/>
                <w:sz w:val="22"/>
                <w:szCs w:val="22"/>
              </w:rPr>
            </w:pPr>
          </w:p>
          <w:p w:rsidR="00D5405D" w:rsidRPr="003A5AF6" w:rsidRDefault="00D5405D" w:rsidP="00A7474D">
            <w:pPr>
              <w:pStyle w:val="ListParagraph"/>
              <w:ind w:left="360" w:hanging="360"/>
              <w:jc w:val="both"/>
              <w:rPr>
                <w:rFonts w:asciiTheme="minorHAnsi" w:hAnsiTheme="minorHAnsi"/>
                <w:b w:val="0"/>
                <w:color w:val="1F497D"/>
                <w:sz w:val="22"/>
                <w:szCs w:val="22"/>
              </w:rPr>
            </w:pPr>
            <w:r w:rsidRPr="003A5AF6">
              <w:rPr>
                <w:rFonts w:asciiTheme="minorHAnsi" w:hAnsiTheme="minorHAnsi"/>
                <w:b w:val="0"/>
                <w:color w:val="1F497D"/>
                <w:sz w:val="22"/>
                <w:szCs w:val="22"/>
              </w:rPr>
              <w:t>  Marko Kilpeläinen, Web Service Planner</w:t>
            </w:r>
          </w:p>
          <w:p w:rsidR="00D5405D" w:rsidRPr="003A5AF6" w:rsidRDefault="008838D7" w:rsidP="00A7474D">
            <w:pPr>
              <w:pStyle w:val="ListParagraph"/>
              <w:ind w:left="360"/>
              <w:jc w:val="both"/>
              <w:rPr>
                <w:rFonts w:asciiTheme="minorHAnsi" w:hAnsiTheme="minorHAnsi"/>
                <w:b w:val="0"/>
                <w:color w:val="1F497D"/>
                <w:sz w:val="22"/>
                <w:szCs w:val="22"/>
              </w:rPr>
            </w:pPr>
            <w:hyperlink r:id="rId9" w:history="1">
              <w:r w:rsidR="00D5405D" w:rsidRPr="003A5AF6">
                <w:rPr>
                  <w:rStyle w:val="Hyperlink"/>
                  <w:rFonts w:asciiTheme="minorHAnsi" w:hAnsiTheme="minorHAnsi"/>
                  <w:b w:val="0"/>
                  <w:sz w:val="22"/>
                  <w:szCs w:val="22"/>
                </w:rPr>
                <w:t>marko.kilpelainen@ely-keskus.fi</w:t>
              </w:r>
            </w:hyperlink>
          </w:p>
          <w:p w:rsidR="00D5405D" w:rsidRPr="003A5AF6" w:rsidRDefault="00D5405D" w:rsidP="00A7474D">
            <w:pPr>
              <w:pStyle w:val="ListParagraph"/>
              <w:ind w:left="360"/>
              <w:jc w:val="both"/>
              <w:rPr>
                <w:rFonts w:asciiTheme="minorHAnsi" w:hAnsiTheme="minorHAnsi"/>
                <w:b w:val="0"/>
                <w:color w:val="1F497D"/>
                <w:sz w:val="22"/>
                <w:szCs w:val="22"/>
              </w:rPr>
            </w:pPr>
            <w:r w:rsidRPr="003A5AF6">
              <w:rPr>
                <w:rFonts w:asciiTheme="minorHAnsi" w:hAnsiTheme="minorHAnsi"/>
                <w:b w:val="0"/>
                <w:color w:val="1F497D"/>
                <w:sz w:val="22"/>
                <w:szCs w:val="22"/>
              </w:rPr>
              <w:t>tel. 358 295024224</w:t>
            </w:r>
          </w:p>
          <w:p w:rsidR="00D5405D" w:rsidRPr="00D5405D" w:rsidRDefault="00D5405D" w:rsidP="00200BFE">
            <w:pPr>
              <w:rPr>
                <w:rFonts w:ascii="Arial" w:hAnsi="Arial" w:cs="Arial"/>
                <w:sz w:val="20"/>
                <w:szCs w:val="20"/>
              </w:rPr>
            </w:pPr>
          </w:p>
        </w:tc>
      </w:tr>
    </w:tbl>
    <w:p w:rsidR="006D39B8" w:rsidRPr="00D5405D" w:rsidRDefault="006D39B8">
      <w:pPr>
        <w:rPr>
          <w:rFonts w:ascii="Arial" w:hAnsi="Arial" w:cs="Arial"/>
          <w:sz w:val="20"/>
          <w:szCs w:val="20"/>
        </w:rPr>
      </w:pPr>
    </w:p>
    <w:p w:rsidR="00A471FC" w:rsidRPr="00D5405D" w:rsidRDefault="00A471FC">
      <w:pPr>
        <w:rPr>
          <w:rFonts w:ascii="Arial" w:hAnsi="Arial" w:cs="Arial"/>
          <w:sz w:val="20"/>
          <w:szCs w:val="20"/>
        </w:rPr>
      </w:pPr>
    </w:p>
    <w:p w:rsidR="00562928" w:rsidRPr="00D5405D" w:rsidRDefault="00562928">
      <w:pPr>
        <w:rPr>
          <w:rFonts w:ascii="Arial" w:hAnsi="Arial" w:cs="Arial"/>
          <w:sz w:val="20"/>
          <w:szCs w:val="20"/>
        </w:rPr>
      </w:pPr>
    </w:p>
    <w:sectPr w:rsidR="00562928" w:rsidRPr="00D5405D" w:rsidSect="00AB4858">
      <w:pgSz w:w="12240" w:h="15840" w:code="1"/>
      <w:pgMar w:top="1440" w:right="907" w:bottom="1440" w:left="12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8D7" w:rsidRDefault="008838D7">
      <w:r>
        <w:separator/>
      </w:r>
    </w:p>
  </w:endnote>
  <w:endnote w:type="continuationSeparator" w:id="0">
    <w:p w:rsidR="008838D7" w:rsidRDefault="00883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8D7" w:rsidRDefault="008838D7">
      <w:r>
        <w:separator/>
      </w:r>
    </w:p>
  </w:footnote>
  <w:footnote w:type="continuationSeparator" w:id="0">
    <w:p w:rsidR="008838D7" w:rsidRDefault="00883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56760"/>
    <w:multiLevelType w:val="hybridMultilevel"/>
    <w:tmpl w:val="78745BFE"/>
    <w:lvl w:ilvl="0" w:tplc="0409000F">
      <w:start w:val="1"/>
      <w:numFmt w:val="decimal"/>
      <w:lvlText w:val="%1."/>
      <w:lvlJc w:val="left"/>
      <w:pPr>
        <w:tabs>
          <w:tab w:val="num" w:pos="360"/>
        </w:tabs>
        <w:ind w:left="360" w:hanging="360"/>
      </w:pPr>
    </w:lvl>
    <w:lvl w:ilvl="1" w:tplc="CD944BC4">
      <w:numFmt w:val="bullet"/>
      <w:lvlText w:val=""/>
      <w:lvlJc w:val="left"/>
      <w:pPr>
        <w:tabs>
          <w:tab w:val="num" w:pos="1080"/>
        </w:tabs>
        <w:ind w:left="1080" w:hanging="360"/>
      </w:pPr>
      <w:rPr>
        <w:rFonts w:ascii="Symbol" w:eastAsia="Times New Roman" w:hAnsi="Symbol" w:cs="Aria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9A81226"/>
    <w:multiLevelType w:val="hybridMultilevel"/>
    <w:tmpl w:val="C77C5C80"/>
    <w:lvl w:ilvl="0" w:tplc="CD944BC4">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25E49DE"/>
    <w:multiLevelType w:val="hybridMultilevel"/>
    <w:tmpl w:val="F6386AEA"/>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7641962"/>
    <w:multiLevelType w:val="hybridMultilevel"/>
    <w:tmpl w:val="1D046D26"/>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D17069B6">
      <w:start w:val="1"/>
      <w:numFmt w:val="lowerLetter"/>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8E4153"/>
    <w:multiLevelType w:val="hybridMultilevel"/>
    <w:tmpl w:val="78FE2E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5450531"/>
    <w:multiLevelType w:val="hybridMultilevel"/>
    <w:tmpl w:val="D18C9DE4"/>
    <w:lvl w:ilvl="0" w:tplc="CD944BC4">
      <w:numFmt w:val="bullet"/>
      <w:lvlText w:val=""/>
      <w:lvlJc w:val="left"/>
      <w:pPr>
        <w:tabs>
          <w:tab w:val="num" w:pos="360"/>
        </w:tabs>
        <w:ind w:left="360" w:hanging="360"/>
      </w:pPr>
      <w:rPr>
        <w:rFonts w:ascii="Symbol" w:eastAsia="Times New Roman" w:hAnsi="Symbol" w:cs="Arial" w:hint="default"/>
      </w:rPr>
    </w:lvl>
    <w:lvl w:ilvl="1" w:tplc="CD944BC4">
      <w:numFmt w:val="bullet"/>
      <w:lvlText w:val=""/>
      <w:lvlJc w:val="left"/>
      <w:pPr>
        <w:tabs>
          <w:tab w:val="num" w:pos="1080"/>
        </w:tabs>
        <w:ind w:left="1080" w:hanging="360"/>
      </w:pPr>
      <w:rPr>
        <w:rFonts w:ascii="Symbol" w:eastAsia="Times New Roman" w:hAnsi="Symbol" w:cs="Aria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A4C6FCD"/>
    <w:multiLevelType w:val="hybridMultilevel"/>
    <w:tmpl w:val="61B02024"/>
    <w:lvl w:ilvl="0" w:tplc="17A68B5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475887"/>
    <w:multiLevelType w:val="hybridMultilevel"/>
    <w:tmpl w:val="F4561D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5"/>
  </w:num>
  <w:num w:numId="5">
    <w:abstractNumId w:val="1"/>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462"/>
    <w:rsid w:val="000000BE"/>
    <w:rsid w:val="00005576"/>
    <w:rsid w:val="00024A77"/>
    <w:rsid w:val="00032770"/>
    <w:rsid w:val="00032916"/>
    <w:rsid w:val="00035725"/>
    <w:rsid w:val="00061358"/>
    <w:rsid w:val="00093731"/>
    <w:rsid w:val="000C1E41"/>
    <w:rsid w:val="000C4198"/>
    <w:rsid w:val="000C7498"/>
    <w:rsid w:val="00127EB1"/>
    <w:rsid w:val="00165FCC"/>
    <w:rsid w:val="001666F4"/>
    <w:rsid w:val="00171824"/>
    <w:rsid w:val="00196E9D"/>
    <w:rsid w:val="001B6748"/>
    <w:rsid w:val="001E4D90"/>
    <w:rsid w:val="00200BFE"/>
    <w:rsid w:val="0020441F"/>
    <w:rsid w:val="00204596"/>
    <w:rsid w:val="00204E2E"/>
    <w:rsid w:val="00213983"/>
    <w:rsid w:val="002371B5"/>
    <w:rsid w:val="0025558A"/>
    <w:rsid w:val="00255A9B"/>
    <w:rsid w:val="00263E2F"/>
    <w:rsid w:val="002A1AF1"/>
    <w:rsid w:val="002A5872"/>
    <w:rsid w:val="002E702F"/>
    <w:rsid w:val="00302644"/>
    <w:rsid w:val="003118E8"/>
    <w:rsid w:val="003221AA"/>
    <w:rsid w:val="00395DFC"/>
    <w:rsid w:val="00396151"/>
    <w:rsid w:val="003A5AF6"/>
    <w:rsid w:val="00427601"/>
    <w:rsid w:val="00432158"/>
    <w:rsid w:val="00435E44"/>
    <w:rsid w:val="00436283"/>
    <w:rsid w:val="004506F8"/>
    <w:rsid w:val="00452377"/>
    <w:rsid w:val="00453E74"/>
    <w:rsid w:val="004646E5"/>
    <w:rsid w:val="004706FD"/>
    <w:rsid w:val="0048385A"/>
    <w:rsid w:val="00490147"/>
    <w:rsid w:val="004C0419"/>
    <w:rsid w:val="004C423F"/>
    <w:rsid w:val="004D6155"/>
    <w:rsid w:val="004D6F25"/>
    <w:rsid w:val="004E23AB"/>
    <w:rsid w:val="004E7462"/>
    <w:rsid w:val="00513A64"/>
    <w:rsid w:val="0051439B"/>
    <w:rsid w:val="005143B9"/>
    <w:rsid w:val="00523E28"/>
    <w:rsid w:val="0052696F"/>
    <w:rsid w:val="00562928"/>
    <w:rsid w:val="00564A44"/>
    <w:rsid w:val="00581982"/>
    <w:rsid w:val="005A5131"/>
    <w:rsid w:val="005E04FF"/>
    <w:rsid w:val="00614127"/>
    <w:rsid w:val="00617B31"/>
    <w:rsid w:val="0062051E"/>
    <w:rsid w:val="0063465C"/>
    <w:rsid w:val="006461BF"/>
    <w:rsid w:val="00647CC4"/>
    <w:rsid w:val="00684447"/>
    <w:rsid w:val="006A3E25"/>
    <w:rsid w:val="006D39B8"/>
    <w:rsid w:val="00712617"/>
    <w:rsid w:val="0074424F"/>
    <w:rsid w:val="007629DE"/>
    <w:rsid w:val="00772325"/>
    <w:rsid w:val="00783817"/>
    <w:rsid w:val="00790D91"/>
    <w:rsid w:val="007B394B"/>
    <w:rsid w:val="007B74EA"/>
    <w:rsid w:val="007C2C65"/>
    <w:rsid w:val="007E6C7E"/>
    <w:rsid w:val="00803CD5"/>
    <w:rsid w:val="00832D5A"/>
    <w:rsid w:val="00853D1B"/>
    <w:rsid w:val="00862CC8"/>
    <w:rsid w:val="00863A22"/>
    <w:rsid w:val="00865D09"/>
    <w:rsid w:val="008838D7"/>
    <w:rsid w:val="008A36DA"/>
    <w:rsid w:val="008B3547"/>
    <w:rsid w:val="008D3ACD"/>
    <w:rsid w:val="008E3366"/>
    <w:rsid w:val="008E405A"/>
    <w:rsid w:val="00914D27"/>
    <w:rsid w:val="00945C0D"/>
    <w:rsid w:val="009825A6"/>
    <w:rsid w:val="00994E02"/>
    <w:rsid w:val="009A6F1F"/>
    <w:rsid w:val="009E7F5E"/>
    <w:rsid w:val="009F778C"/>
    <w:rsid w:val="00A13464"/>
    <w:rsid w:val="00A324CC"/>
    <w:rsid w:val="00A418D7"/>
    <w:rsid w:val="00A45313"/>
    <w:rsid w:val="00A464EA"/>
    <w:rsid w:val="00A471FC"/>
    <w:rsid w:val="00A72D9D"/>
    <w:rsid w:val="00A7474D"/>
    <w:rsid w:val="00A832C5"/>
    <w:rsid w:val="00AB4858"/>
    <w:rsid w:val="00AF44A4"/>
    <w:rsid w:val="00B03AF7"/>
    <w:rsid w:val="00B056F4"/>
    <w:rsid w:val="00B12888"/>
    <w:rsid w:val="00B24890"/>
    <w:rsid w:val="00B25D5F"/>
    <w:rsid w:val="00B4040E"/>
    <w:rsid w:val="00B55763"/>
    <w:rsid w:val="00BA6302"/>
    <w:rsid w:val="00BE26E0"/>
    <w:rsid w:val="00C22A6F"/>
    <w:rsid w:val="00C42FE9"/>
    <w:rsid w:val="00C43C61"/>
    <w:rsid w:val="00C569DD"/>
    <w:rsid w:val="00C87A23"/>
    <w:rsid w:val="00CA33C1"/>
    <w:rsid w:val="00CB1CE3"/>
    <w:rsid w:val="00D5405D"/>
    <w:rsid w:val="00D63BE2"/>
    <w:rsid w:val="00D76BED"/>
    <w:rsid w:val="00DD16F3"/>
    <w:rsid w:val="00E11C42"/>
    <w:rsid w:val="00E128DA"/>
    <w:rsid w:val="00E27A78"/>
    <w:rsid w:val="00E4172F"/>
    <w:rsid w:val="00E574D2"/>
    <w:rsid w:val="00E80AAC"/>
    <w:rsid w:val="00EA21C3"/>
    <w:rsid w:val="00EA713C"/>
    <w:rsid w:val="00ED4349"/>
    <w:rsid w:val="00EE0460"/>
    <w:rsid w:val="00EE79F2"/>
    <w:rsid w:val="00F05110"/>
    <w:rsid w:val="00F443ED"/>
    <w:rsid w:val="00F46664"/>
    <w:rsid w:val="00F6101A"/>
    <w:rsid w:val="00F64978"/>
    <w:rsid w:val="00F64BE2"/>
    <w:rsid w:val="00F72555"/>
    <w:rsid w:val="00F831A4"/>
    <w:rsid w:val="00FC05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6C586D"/>
  <w15:docId w15:val="{4FCF2A50-978D-47FB-BFB6-264A46FDE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E7462"/>
    <w:rPr>
      <w:sz w:val="24"/>
      <w:szCs w:val="24"/>
      <w:lang w:val="en-US" w:eastAsia="en-US"/>
    </w:rPr>
  </w:style>
  <w:style w:type="paragraph" w:styleId="Heading1">
    <w:name w:val="heading 1"/>
    <w:basedOn w:val="Normal"/>
    <w:next w:val="Normal"/>
    <w:qFormat/>
    <w:rsid w:val="00F64BE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4E7462"/>
    <w:rPr>
      <w:rFonts w:ascii="Arial" w:hAnsi="Arial" w:cs="Arial"/>
      <w:color w:val="auto"/>
      <w:sz w:val="20"/>
      <w:szCs w:val="20"/>
    </w:rPr>
  </w:style>
  <w:style w:type="table" w:styleId="TableGrid">
    <w:name w:val="Table Grid"/>
    <w:basedOn w:val="TableNormal"/>
    <w:rsid w:val="004E2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03291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Header">
    <w:name w:val="header"/>
    <w:basedOn w:val="Normal"/>
    <w:rsid w:val="00032916"/>
    <w:pPr>
      <w:tabs>
        <w:tab w:val="center" w:pos="4320"/>
        <w:tab w:val="right" w:pos="8640"/>
      </w:tabs>
    </w:pPr>
  </w:style>
  <w:style w:type="paragraph" w:styleId="Footer">
    <w:name w:val="footer"/>
    <w:basedOn w:val="Normal"/>
    <w:rsid w:val="00032916"/>
    <w:pPr>
      <w:tabs>
        <w:tab w:val="center" w:pos="4320"/>
        <w:tab w:val="right" w:pos="8640"/>
      </w:tabs>
    </w:pPr>
  </w:style>
  <w:style w:type="character" w:styleId="Hyperlink">
    <w:name w:val="Hyperlink"/>
    <w:basedOn w:val="DefaultParagraphFont"/>
    <w:rsid w:val="00AB4858"/>
    <w:rPr>
      <w:rFonts w:ascii="Verdana" w:hAnsi="Verdana" w:hint="default"/>
      <w:color w:val="336699"/>
      <w:sz w:val="18"/>
      <w:szCs w:val="18"/>
      <w:u w:val="single"/>
    </w:rPr>
  </w:style>
  <w:style w:type="character" w:styleId="Emphasis">
    <w:name w:val="Emphasis"/>
    <w:basedOn w:val="DefaultParagraphFont"/>
    <w:qFormat/>
    <w:rsid w:val="00F64BE2"/>
    <w:rPr>
      <w:i/>
      <w:iCs/>
    </w:rPr>
  </w:style>
  <w:style w:type="paragraph" w:styleId="NormalWeb">
    <w:name w:val="Normal (Web)"/>
    <w:basedOn w:val="Normal"/>
    <w:rsid w:val="00A45313"/>
    <w:pPr>
      <w:spacing w:before="100" w:beforeAutospacing="1" w:after="100" w:afterAutospacing="1"/>
    </w:pPr>
  </w:style>
  <w:style w:type="paragraph" w:styleId="ListParagraph">
    <w:name w:val="List Paragraph"/>
    <w:basedOn w:val="Normal"/>
    <w:uiPriority w:val="34"/>
    <w:qFormat/>
    <w:rsid w:val="005A5131"/>
    <w:pPr>
      <w:ind w:left="720"/>
      <w:contextualSpacing/>
    </w:pPr>
  </w:style>
  <w:style w:type="paragraph" w:customStyle="1" w:styleId="Temleiptekstivasen">
    <w:name w:val="Tem_leipäteksti_vasen"/>
    <w:qFormat/>
    <w:rsid w:val="00FC0514"/>
    <w:pPr>
      <w:spacing w:line="270" w:lineRule="atLeast"/>
    </w:pPr>
    <w:rPr>
      <w:rFonts w:ascii="Arial" w:eastAsiaTheme="minorHAnsi" w:hAnsi="Arial" w:cs="Arial"/>
      <w:sz w:val="22"/>
      <w:szCs w:val="2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42688">
      <w:bodyDiv w:val="1"/>
      <w:marLeft w:val="0"/>
      <w:marRight w:val="0"/>
      <w:marTop w:val="0"/>
      <w:marBottom w:val="0"/>
      <w:divBdr>
        <w:top w:val="none" w:sz="0" w:space="0" w:color="auto"/>
        <w:left w:val="none" w:sz="0" w:space="0" w:color="auto"/>
        <w:bottom w:val="none" w:sz="0" w:space="0" w:color="auto"/>
        <w:right w:val="none" w:sz="0" w:space="0" w:color="auto"/>
      </w:divBdr>
      <w:divsChild>
        <w:div w:id="516390708">
          <w:marLeft w:val="0"/>
          <w:marRight w:val="0"/>
          <w:marTop w:val="0"/>
          <w:marBottom w:val="0"/>
          <w:divBdr>
            <w:top w:val="none" w:sz="0" w:space="0" w:color="auto"/>
            <w:left w:val="none" w:sz="0" w:space="0" w:color="auto"/>
            <w:bottom w:val="none" w:sz="0" w:space="0" w:color="auto"/>
            <w:right w:val="none" w:sz="0" w:space="0" w:color="auto"/>
          </w:divBdr>
          <w:divsChild>
            <w:div w:id="37258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4217">
      <w:bodyDiv w:val="1"/>
      <w:marLeft w:val="0"/>
      <w:marRight w:val="0"/>
      <w:marTop w:val="0"/>
      <w:marBottom w:val="0"/>
      <w:divBdr>
        <w:top w:val="none" w:sz="0" w:space="0" w:color="auto"/>
        <w:left w:val="none" w:sz="0" w:space="0" w:color="auto"/>
        <w:bottom w:val="none" w:sz="0" w:space="0" w:color="auto"/>
        <w:right w:val="none" w:sz="0" w:space="0" w:color="auto"/>
      </w:divBdr>
    </w:div>
    <w:div w:id="781150594">
      <w:bodyDiv w:val="1"/>
      <w:marLeft w:val="0"/>
      <w:marRight w:val="0"/>
      <w:marTop w:val="0"/>
      <w:marBottom w:val="0"/>
      <w:divBdr>
        <w:top w:val="none" w:sz="0" w:space="0" w:color="auto"/>
        <w:left w:val="none" w:sz="0" w:space="0" w:color="auto"/>
        <w:bottom w:val="none" w:sz="0" w:space="0" w:color="auto"/>
        <w:right w:val="none" w:sz="0" w:space="0" w:color="auto"/>
      </w:divBdr>
      <w:divsChild>
        <w:div w:id="1088623648">
          <w:marLeft w:val="0"/>
          <w:marRight w:val="0"/>
          <w:marTop w:val="0"/>
          <w:marBottom w:val="0"/>
          <w:divBdr>
            <w:top w:val="none" w:sz="0" w:space="0" w:color="auto"/>
            <w:left w:val="none" w:sz="0" w:space="0" w:color="auto"/>
            <w:bottom w:val="none" w:sz="0" w:space="0" w:color="auto"/>
            <w:right w:val="none" w:sz="0" w:space="0" w:color="auto"/>
          </w:divBdr>
          <w:divsChild>
            <w:div w:id="200103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23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i.savonmaki@ely-keskus.fi" TargetMode="External"/><Relationship Id="rId3" Type="http://schemas.openxmlformats.org/officeDocument/2006/relationships/settings" Target="settings.xml"/><Relationship Id="rId7" Type="http://schemas.openxmlformats.org/officeDocument/2006/relationships/hyperlink" Target="http://www.peda.net/veraja/keskisuomenely/ohjaam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ko.kilpelainen@ely-keskus.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3408</Characters>
  <Application>Microsoft Office Word</Application>
  <DocSecurity>0</DocSecurity>
  <Lines>28</Lines>
  <Paragraphs>7</Paragraphs>
  <ScaleCrop>false</ScaleCrop>
  <HeadingPairs>
    <vt:vector size="6" baseType="variant">
      <vt:variant>
        <vt:lpstr>Title</vt:lpstr>
      </vt:variant>
      <vt:variant>
        <vt:i4>1</vt:i4>
      </vt:variant>
      <vt:variant>
        <vt:lpstr>Otsikko</vt:lpstr>
      </vt:variant>
      <vt:variant>
        <vt:i4>1</vt:i4>
      </vt:variant>
      <vt:variant>
        <vt:lpstr>Titel</vt:lpstr>
      </vt:variant>
      <vt:variant>
        <vt:i4>1</vt:i4>
      </vt:variant>
    </vt:vector>
  </HeadingPairs>
  <TitlesOfParts>
    <vt:vector size="3" baseType="lpstr">
      <vt:lpstr>A template will have to be developed by each contractor in order to capture information on different initiatives (i</vt:lpstr>
      <vt:lpstr>A template will have to be developed by each contractor in order to capture information on different initiatives (i</vt:lpstr>
      <vt:lpstr>A template will have to be developed by each contractor in order to capture information on different initiatives (i</vt:lpstr>
    </vt:vector>
  </TitlesOfParts>
  <Company>Kuder, Inc.</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template will have to be developed by each contractor in order to capture information on different initiatives (i</dc:title>
  <dc:creator>Lynda</dc:creator>
  <cp:lastModifiedBy>John McCarthy</cp:lastModifiedBy>
  <cp:revision>2</cp:revision>
  <cp:lastPrinted>2015-06-03T14:12:00Z</cp:lastPrinted>
  <dcterms:created xsi:type="dcterms:W3CDTF">2016-04-17T17:50:00Z</dcterms:created>
  <dcterms:modified xsi:type="dcterms:W3CDTF">2016-04-17T17:50:00Z</dcterms:modified>
</cp:coreProperties>
</file>